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23F91" w14:textId="77777777" w:rsidR="00E178A7" w:rsidRPr="00791E63" w:rsidRDefault="00E178A7" w:rsidP="00591E12">
      <w:pPr>
        <w:jc w:val="both"/>
        <w:rPr>
          <w:sz w:val="24"/>
          <w:szCs w:val="24"/>
          <w:lang w:val="fr-FR"/>
        </w:rPr>
      </w:pPr>
    </w:p>
    <w:p w14:paraId="02DD5A5F" w14:textId="77777777" w:rsidR="00E178A7" w:rsidRPr="00791E63" w:rsidRDefault="00E178A7" w:rsidP="00591E12">
      <w:pPr>
        <w:jc w:val="both"/>
        <w:rPr>
          <w:b/>
          <w:i/>
          <w:sz w:val="24"/>
          <w:szCs w:val="24"/>
          <w:lang w:val="fr-FR"/>
        </w:rPr>
      </w:pPr>
    </w:p>
    <w:p w14:paraId="00E0A6F0" w14:textId="77777777" w:rsidR="009961D1" w:rsidRDefault="00E178A7" w:rsidP="00591E12">
      <w:pPr>
        <w:jc w:val="center"/>
        <w:rPr>
          <w:b/>
          <w:i/>
          <w:sz w:val="24"/>
          <w:szCs w:val="24"/>
          <w:lang w:val="fr-FR"/>
        </w:rPr>
      </w:pPr>
      <w:r w:rsidRPr="009961D1">
        <w:rPr>
          <w:b/>
          <w:i/>
          <w:sz w:val="24"/>
          <w:szCs w:val="24"/>
          <w:lang w:val="fr-FR"/>
        </w:rPr>
        <w:t xml:space="preserve">Jean Monnet Module </w:t>
      </w:r>
      <w:r w:rsidR="009961D1" w:rsidRPr="009961D1">
        <w:rPr>
          <w:b/>
          <w:i/>
          <w:sz w:val="24"/>
          <w:szCs w:val="24"/>
          <w:lang w:val="fr-FR"/>
        </w:rPr>
        <w:t xml:space="preserve">EMIMI </w:t>
      </w:r>
      <w:r w:rsidRPr="009961D1">
        <w:rPr>
          <w:b/>
          <w:i/>
          <w:sz w:val="24"/>
          <w:szCs w:val="24"/>
          <w:lang w:val="fr-FR"/>
        </w:rPr>
        <w:t xml:space="preserve">– </w:t>
      </w:r>
      <w:r w:rsidR="009961D1" w:rsidRPr="009961D1">
        <w:rPr>
          <w:b/>
          <w:i/>
          <w:sz w:val="24"/>
          <w:szCs w:val="24"/>
          <w:lang w:val="fr-FR"/>
        </w:rPr>
        <w:t xml:space="preserve">Études </w:t>
      </w:r>
      <w:r w:rsidR="009961D1">
        <w:rPr>
          <w:b/>
          <w:i/>
          <w:sz w:val="24"/>
          <w:szCs w:val="24"/>
          <w:lang w:val="fr-FR"/>
        </w:rPr>
        <w:t>multidisciplinaires sur les intégrations et les migrations à travers le dialogue interculturel</w:t>
      </w:r>
    </w:p>
    <w:p w14:paraId="4570F00C" w14:textId="77777777" w:rsidR="00E178A7" w:rsidRDefault="009961D1" w:rsidP="00591E12">
      <w:pPr>
        <w:jc w:val="center"/>
        <w:rPr>
          <w:sz w:val="24"/>
          <w:szCs w:val="24"/>
          <w:lang w:val="sr-Latn-ME"/>
        </w:rPr>
      </w:pPr>
      <w:r w:rsidRPr="00390075">
        <w:rPr>
          <w:b/>
          <w:sz w:val="24"/>
          <w:szCs w:val="24"/>
        </w:rPr>
        <w:t>(</w:t>
      </w:r>
      <w:r w:rsidR="00E178A7" w:rsidRPr="00390075">
        <w:rPr>
          <w:b/>
          <w:i/>
          <w:sz w:val="24"/>
          <w:szCs w:val="24"/>
        </w:rPr>
        <w:t>Multidisciplinary studies on integration and migration through intercultural dialogue</w:t>
      </w:r>
      <w:r>
        <w:rPr>
          <w:sz w:val="24"/>
          <w:szCs w:val="24"/>
          <w:lang w:val="sr-Latn-ME"/>
        </w:rPr>
        <w:t>)</w:t>
      </w:r>
    </w:p>
    <w:p w14:paraId="18B5E94D" w14:textId="77777777" w:rsidR="00A42F35" w:rsidRDefault="00E178A7" w:rsidP="00591E12">
      <w:pPr>
        <w:jc w:val="center"/>
        <w:rPr>
          <w:sz w:val="24"/>
          <w:szCs w:val="24"/>
          <w:lang w:val="sr-Latn-ME"/>
        </w:rPr>
      </w:pPr>
      <w:r w:rsidRPr="00E178A7">
        <w:rPr>
          <w:sz w:val="24"/>
          <w:szCs w:val="24"/>
          <w:lang w:val="sr-Latn-ME"/>
        </w:rPr>
        <w:t>2021</w:t>
      </w:r>
      <w:r>
        <w:rPr>
          <w:sz w:val="24"/>
          <w:szCs w:val="24"/>
          <w:lang w:val="sr-Latn-ME"/>
        </w:rPr>
        <w:t>–2024</w:t>
      </w:r>
    </w:p>
    <w:p w14:paraId="15C3F9C1" w14:textId="77777777" w:rsidR="009961D1" w:rsidRPr="00E178A7" w:rsidRDefault="009961D1" w:rsidP="00591E12">
      <w:pPr>
        <w:jc w:val="center"/>
        <w:rPr>
          <w:b/>
          <w:sz w:val="24"/>
          <w:szCs w:val="24"/>
          <w:lang w:val="sr-Latn-ME"/>
        </w:rPr>
      </w:pPr>
      <w:r>
        <w:rPr>
          <w:sz w:val="24"/>
          <w:szCs w:val="24"/>
          <w:lang w:val="hr-HR"/>
        </w:rPr>
        <w:t xml:space="preserve">The </w:t>
      </w:r>
      <w:r w:rsidRPr="008306C1">
        <w:rPr>
          <w:sz w:val="24"/>
          <w:szCs w:val="24"/>
          <w:lang w:val="hr-HR"/>
        </w:rPr>
        <w:t>University of Montenegro</w:t>
      </w:r>
      <w:r>
        <w:rPr>
          <w:sz w:val="24"/>
          <w:szCs w:val="24"/>
          <w:lang w:val="hr-HR"/>
        </w:rPr>
        <w:t xml:space="preserve">, </w:t>
      </w:r>
      <w:r w:rsidRPr="008306C1">
        <w:rPr>
          <w:sz w:val="24"/>
          <w:szCs w:val="24"/>
          <w:lang w:val="hr-HR"/>
        </w:rPr>
        <w:t>Faculty of Philology</w:t>
      </w:r>
    </w:p>
    <w:p w14:paraId="1A511F3B" w14:textId="77777777" w:rsidR="00AE0C7E" w:rsidRPr="00A472F2" w:rsidRDefault="00AE0C7E" w:rsidP="00591E12">
      <w:pPr>
        <w:jc w:val="both"/>
        <w:rPr>
          <w:sz w:val="24"/>
          <w:szCs w:val="24"/>
          <w:lang w:val="sr-Latn-ME"/>
        </w:rPr>
      </w:pPr>
    </w:p>
    <w:p w14:paraId="3527E42A" w14:textId="77777777" w:rsidR="00821AFB" w:rsidRDefault="00821AFB" w:rsidP="00591E12">
      <w:pPr>
        <w:jc w:val="both"/>
        <w:rPr>
          <w:sz w:val="24"/>
          <w:szCs w:val="24"/>
          <w:lang w:val="sr-Latn-ME"/>
        </w:rPr>
      </w:pPr>
    </w:p>
    <w:p w14:paraId="5668EEE8" w14:textId="77777777" w:rsidR="00E6578E" w:rsidRDefault="00E6578E" w:rsidP="00591E12">
      <w:pPr>
        <w:jc w:val="both"/>
        <w:rPr>
          <w:sz w:val="24"/>
          <w:szCs w:val="24"/>
          <w:lang w:val="hr-HR"/>
        </w:rPr>
      </w:pPr>
      <w:r w:rsidRPr="008306C1">
        <w:rPr>
          <w:sz w:val="24"/>
          <w:szCs w:val="24"/>
          <w:lang w:val="hr-HR"/>
        </w:rPr>
        <w:t xml:space="preserve">The Faculty of Philology </w:t>
      </w:r>
      <w:r>
        <w:rPr>
          <w:sz w:val="24"/>
          <w:szCs w:val="24"/>
          <w:lang w:val="hr-HR"/>
        </w:rPr>
        <w:t xml:space="preserve">at the </w:t>
      </w:r>
      <w:r w:rsidRPr="008306C1">
        <w:rPr>
          <w:sz w:val="24"/>
          <w:szCs w:val="24"/>
          <w:lang w:val="hr-HR"/>
        </w:rPr>
        <w:t xml:space="preserve">University of Montenegro is the </w:t>
      </w:r>
      <w:r w:rsidR="001F4856">
        <w:rPr>
          <w:sz w:val="24"/>
          <w:szCs w:val="24"/>
          <w:lang w:val="hr-HR"/>
        </w:rPr>
        <w:t xml:space="preserve">host of the Jean Monnet Module </w:t>
      </w:r>
      <w:r w:rsidRPr="008306C1">
        <w:rPr>
          <w:i/>
          <w:sz w:val="24"/>
          <w:szCs w:val="24"/>
          <w:lang w:val="hr-HR"/>
        </w:rPr>
        <w:t>Multidisciplinary studies on integration and migration through intercultural dialogue</w:t>
      </w:r>
      <w:r>
        <w:rPr>
          <w:i/>
          <w:sz w:val="24"/>
          <w:szCs w:val="24"/>
          <w:lang w:val="hr-HR"/>
        </w:rPr>
        <w:t xml:space="preserve"> </w:t>
      </w:r>
      <w:r>
        <w:rPr>
          <w:sz w:val="24"/>
          <w:szCs w:val="24"/>
          <w:lang w:val="hr-HR"/>
        </w:rPr>
        <w:t xml:space="preserve">– </w:t>
      </w:r>
      <w:r>
        <w:rPr>
          <w:i/>
          <w:sz w:val="24"/>
          <w:szCs w:val="24"/>
          <w:lang w:val="hr-HR"/>
        </w:rPr>
        <w:t>EMIMI</w:t>
      </w:r>
      <w:r w:rsidRPr="008306C1">
        <w:rPr>
          <w:sz w:val="24"/>
          <w:szCs w:val="24"/>
          <w:lang w:val="hr-HR"/>
        </w:rPr>
        <w:t>.</w:t>
      </w:r>
      <w:r>
        <w:rPr>
          <w:sz w:val="24"/>
          <w:szCs w:val="24"/>
          <w:lang w:val="hr-HR"/>
        </w:rPr>
        <w:t xml:space="preserve"> </w:t>
      </w:r>
    </w:p>
    <w:p w14:paraId="12A21758" w14:textId="77777777" w:rsidR="00E6578E" w:rsidRPr="008306C1" w:rsidRDefault="00E6578E" w:rsidP="00591E12">
      <w:pPr>
        <w:jc w:val="both"/>
        <w:rPr>
          <w:sz w:val="24"/>
          <w:szCs w:val="24"/>
          <w:lang w:val="hr-HR"/>
        </w:rPr>
      </w:pPr>
      <w:r w:rsidRPr="008306C1">
        <w:rPr>
          <w:sz w:val="24"/>
          <w:szCs w:val="24"/>
          <w:lang w:val="hr-HR"/>
        </w:rPr>
        <w:t xml:space="preserve">The European Commission </w:t>
      </w:r>
      <w:r w:rsidR="001F4856">
        <w:rPr>
          <w:sz w:val="24"/>
          <w:szCs w:val="24"/>
          <w:lang w:val="hr-HR"/>
        </w:rPr>
        <w:t xml:space="preserve">and the </w:t>
      </w:r>
      <w:r w:rsidR="001F4856" w:rsidRPr="008306C1">
        <w:rPr>
          <w:sz w:val="24"/>
          <w:szCs w:val="24"/>
          <w:lang w:val="hr-HR"/>
        </w:rPr>
        <w:t xml:space="preserve">EACEA </w:t>
      </w:r>
      <w:r w:rsidRPr="008306C1">
        <w:rPr>
          <w:sz w:val="24"/>
          <w:szCs w:val="24"/>
          <w:lang w:val="hr-HR"/>
        </w:rPr>
        <w:t xml:space="preserve">supported this </w:t>
      </w:r>
      <w:r w:rsidR="001F4856">
        <w:rPr>
          <w:sz w:val="24"/>
          <w:szCs w:val="24"/>
          <w:lang w:val="hr-HR"/>
        </w:rPr>
        <w:t xml:space="preserve">Jean Monnet </w:t>
      </w:r>
      <w:r w:rsidRPr="008306C1">
        <w:rPr>
          <w:sz w:val="24"/>
          <w:szCs w:val="24"/>
          <w:lang w:val="hr-HR"/>
        </w:rPr>
        <w:t xml:space="preserve">project through the ERASMUS+ program with a subsidy of 24,000 EUR. </w:t>
      </w:r>
    </w:p>
    <w:p w14:paraId="6F66555F" w14:textId="77777777" w:rsidR="00E6578E" w:rsidRPr="00AE7A5F" w:rsidRDefault="00E6578E" w:rsidP="00591E12">
      <w:pPr>
        <w:ind w:firstLine="720"/>
        <w:jc w:val="both"/>
        <w:rPr>
          <w:sz w:val="24"/>
          <w:szCs w:val="24"/>
          <w:lang w:val="hr-HR"/>
        </w:rPr>
      </w:pPr>
      <w:r w:rsidRPr="00AE7A5F">
        <w:rPr>
          <w:sz w:val="24"/>
          <w:szCs w:val="24"/>
          <w:lang w:val="hr-HR"/>
        </w:rPr>
        <w:t>The aim of the Jean Monnet Module is to introduce European studies at higher education institutions where they are not represented in the curricula. In this way, students are given the opportunity to become familiar with topics and issues related to the European Union.</w:t>
      </w:r>
      <w:r>
        <w:rPr>
          <w:sz w:val="24"/>
          <w:szCs w:val="24"/>
          <w:lang w:val="hr-HR"/>
        </w:rPr>
        <w:t xml:space="preserve"> </w:t>
      </w:r>
      <w:r w:rsidRPr="00AE7A5F">
        <w:rPr>
          <w:sz w:val="24"/>
          <w:szCs w:val="24"/>
          <w:lang w:val="hr-HR"/>
        </w:rPr>
        <w:t>Through this and similar Erasmus + projects, the European Commission encourages and supports the university community in Montenegro to get involved in the EU integration process.</w:t>
      </w:r>
      <w:r w:rsidR="001F4856">
        <w:rPr>
          <w:sz w:val="24"/>
          <w:szCs w:val="24"/>
          <w:lang w:val="hr-HR"/>
        </w:rPr>
        <w:t xml:space="preserve"> </w:t>
      </w:r>
      <w:r w:rsidRPr="00AE7A5F">
        <w:rPr>
          <w:sz w:val="24"/>
          <w:szCs w:val="24"/>
          <w:lang w:val="hr-HR"/>
        </w:rPr>
        <w:t xml:space="preserve">Likewise, the University of Montenegro and the Faculty of Philology as the holder of the Jean Monnet EMIMI Module project, as well as lecturers from several university units, actively participate in </w:t>
      </w:r>
      <w:r w:rsidR="001F4856">
        <w:rPr>
          <w:sz w:val="24"/>
          <w:szCs w:val="24"/>
          <w:lang w:val="hr-HR"/>
        </w:rPr>
        <w:t>the implementation of the project</w:t>
      </w:r>
      <w:r w:rsidRPr="00AE7A5F">
        <w:rPr>
          <w:sz w:val="24"/>
          <w:szCs w:val="24"/>
          <w:lang w:val="hr-HR"/>
        </w:rPr>
        <w:t xml:space="preserve"> that the EU makes available.</w:t>
      </w:r>
      <w:r>
        <w:rPr>
          <w:sz w:val="24"/>
          <w:szCs w:val="24"/>
          <w:lang w:val="hr-HR"/>
        </w:rPr>
        <w:t xml:space="preserve"> </w:t>
      </w:r>
      <w:r w:rsidRPr="00AE7A5F">
        <w:rPr>
          <w:sz w:val="24"/>
          <w:szCs w:val="24"/>
          <w:lang w:val="hr-HR"/>
        </w:rPr>
        <w:t>In this way, professors, students and administrative staff, within their fields, contribute to the progress of these processes.</w:t>
      </w:r>
    </w:p>
    <w:p w14:paraId="43E60583" w14:textId="77777777" w:rsidR="001F4856" w:rsidRDefault="00E6578E" w:rsidP="00591E12">
      <w:pPr>
        <w:ind w:firstLine="720"/>
        <w:jc w:val="both"/>
        <w:rPr>
          <w:sz w:val="24"/>
          <w:szCs w:val="24"/>
          <w:lang w:val="hr-HR"/>
        </w:rPr>
      </w:pPr>
      <w:r w:rsidRPr="00AE7A5F">
        <w:rPr>
          <w:sz w:val="24"/>
          <w:szCs w:val="24"/>
          <w:lang w:val="hr-HR"/>
        </w:rPr>
        <w:t>Enthusiasm, commitment, the desire to acquire new knowledge and to transfer knowledge about various aspects of European studies, establishing multidisciplinary cooperation, encouraging research activities in multidisciplinary teams, building academic integrity, are some of the moti</w:t>
      </w:r>
      <w:r w:rsidR="001F4856">
        <w:rPr>
          <w:sz w:val="24"/>
          <w:szCs w:val="24"/>
          <w:lang w:val="hr-HR"/>
        </w:rPr>
        <w:t>ves that make this p</w:t>
      </w:r>
      <w:r w:rsidRPr="00AE7A5F">
        <w:rPr>
          <w:sz w:val="24"/>
          <w:szCs w:val="24"/>
          <w:lang w:val="hr-HR"/>
        </w:rPr>
        <w:t>roject a successful story.</w:t>
      </w:r>
      <w:r w:rsidR="001F4856">
        <w:rPr>
          <w:sz w:val="24"/>
          <w:szCs w:val="24"/>
          <w:lang w:val="hr-HR"/>
        </w:rPr>
        <w:t xml:space="preserve"> </w:t>
      </w:r>
      <w:r w:rsidRPr="00AE7A5F">
        <w:rPr>
          <w:sz w:val="24"/>
          <w:szCs w:val="24"/>
          <w:lang w:val="hr-HR"/>
        </w:rPr>
        <w:t>By sharing the democratic values ​​of modern civilization within the EMIMI project, both on a personal and institutional level, project participants contribute to building social cohesion, a society of knowledge and equal opportunities, based</w:t>
      </w:r>
      <w:r w:rsidR="001F4856">
        <w:rPr>
          <w:sz w:val="24"/>
          <w:szCs w:val="24"/>
          <w:lang w:val="hr-HR"/>
        </w:rPr>
        <w:t xml:space="preserve"> on tolerance and inclusiveness</w:t>
      </w:r>
      <w:r w:rsidRPr="00AE7A5F">
        <w:rPr>
          <w:sz w:val="24"/>
          <w:szCs w:val="24"/>
          <w:lang w:val="hr-HR"/>
        </w:rPr>
        <w:t>.</w:t>
      </w:r>
      <w:r>
        <w:rPr>
          <w:sz w:val="24"/>
          <w:szCs w:val="24"/>
          <w:lang w:val="hr-HR"/>
        </w:rPr>
        <w:t xml:space="preserve"> </w:t>
      </w:r>
    </w:p>
    <w:p w14:paraId="6A6E50EC" w14:textId="77777777" w:rsidR="00E6578E" w:rsidRPr="00AE7A5F" w:rsidRDefault="00E6578E" w:rsidP="00591E12">
      <w:pPr>
        <w:ind w:firstLine="720"/>
        <w:jc w:val="both"/>
        <w:rPr>
          <w:sz w:val="24"/>
          <w:szCs w:val="24"/>
          <w:lang w:val="hr-HR"/>
        </w:rPr>
      </w:pPr>
      <w:r w:rsidRPr="00AE7A5F">
        <w:rPr>
          <w:sz w:val="24"/>
          <w:szCs w:val="24"/>
          <w:lang w:val="hr-HR"/>
        </w:rPr>
        <w:t>For the successful implementation of this project, the European Commission awarded the Faculty of Philology with a plaque for quality.</w:t>
      </w:r>
    </w:p>
    <w:p w14:paraId="252361E0" w14:textId="77777777" w:rsidR="00E6578E" w:rsidRPr="008306C1" w:rsidRDefault="00E6578E" w:rsidP="00591E12">
      <w:pPr>
        <w:ind w:firstLine="720"/>
        <w:jc w:val="both"/>
        <w:rPr>
          <w:sz w:val="24"/>
          <w:szCs w:val="24"/>
          <w:lang w:val="hr-HR"/>
        </w:rPr>
      </w:pPr>
      <w:r w:rsidRPr="008306C1">
        <w:rPr>
          <w:sz w:val="24"/>
          <w:szCs w:val="24"/>
          <w:lang w:val="hr-HR"/>
        </w:rPr>
        <w:t>When it comes to teaching, the main goals to be achieved by implementing the EMIMI Module are to enable the students</w:t>
      </w:r>
      <w:r w:rsidR="00A75C98">
        <w:rPr>
          <w:sz w:val="24"/>
          <w:szCs w:val="24"/>
          <w:lang w:val="hr-HR"/>
        </w:rPr>
        <w:t>,</w:t>
      </w:r>
      <w:r w:rsidR="003627C6">
        <w:rPr>
          <w:sz w:val="24"/>
          <w:szCs w:val="24"/>
          <w:lang w:val="hr-HR"/>
        </w:rPr>
        <w:t xml:space="preserve"> </w:t>
      </w:r>
      <w:r w:rsidR="003627C6" w:rsidRPr="003627C6">
        <w:rPr>
          <w:sz w:val="24"/>
          <w:szCs w:val="24"/>
          <w:lang w:val="hr-HR"/>
        </w:rPr>
        <w:t>young assistants and researchers</w:t>
      </w:r>
      <w:r w:rsidR="003627C6">
        <w:rPr>
          <w:sz w:val="24"/>
          <w:szCs w:val="24"/>
          <w:lang w:val="hr-HR"/>
        </w:rPr>
        <w:t xml:space="preserve"> at</w:t>
      </w:r>
      <w:r w:rsidRPr="008306C1">
        <w:rPr>
          <w:sz w:val="24"/>
          <w:szCs w:val="24"/>
          <w:lang w:val="hr-HR"/>
        </w:rPr>
        <w:t xml:space="preserve"> the Faculty of Philo</w:t>
      </w:r>
      <w:r w:rsidR="00A75C98">
        <w:rPr>
          <w:sz w:val="24"/>
          <w:szCs w:val="24"/>
          <w:lang w:val="hr-HR"/>
        </w:rPr>
        <w:t>logy, as well as students from</w:t>
      </w:r>
      <w:r w:rsidRPr="008306C1">
        <w:rPr>
          <w:sz w:val="24"/>
          <w:szCs w:val="24"/>
          <w:lang w:val="hr-HR"/>
        </w:rPr>
        <w:t xml:space="preserve"> other university units attending Master's studies, a</w:t>
      </w:r>
      <w:r w:rsidR="003627C6">
        <w:rPr>
          <w:sz w:val="24"/>
          <w:szCs w:val="24"/>
          <w:lang w:val="hr-HR"/>
        </w:rPr>
        <w:t>nd all</w:t>
      </w:r>
      <w:r w:rsidRPr="008306C1">
        <w:rPr>
          <w:sz w:val="24"/>
          <w:szCs w:val="24"/>
          <w:lang w:val="hr-HR"/>
        </w:rPr>
        <w:t xml:space="preserve"> motivated </w:t>
      </w:r>
      <w:r w:rsidR="00A43840">
        <w:rPr>
          <w:sz w:val="24"/>
          <w:szCs w:val="24"/>
          <w:lang w:val="hr-HR"/>
        </w:rPr>
        <w:t xml:space="preserve">graduate students or </w:t>
      </w:r>
      <w:r w:rsidR="00A43840" w:rsidRPr="00A43840">
        <w:rPr>
          <w:sz w:val="24"/>
          <w:szCs w:val="24"/>
          <w:lang w:val="hr-HR"/>
        </w:rPr>
        <w:t xml:space="preserve">those who </w:t>
      </w:r>
      <w:r w:rsidRPr="008306C1">
        <w:rPr>
          <w:sz w:val="24"/>
          <w:szCs w:val="24"/>
          <w:lang w:val="hr-HR"/>
        </w:rPr>
        <w:t xml:space="preserve"> are </w:t>
      </w:r>
      <w:r w:rsidR="00A43840" w:rsidRPr="00A43840">
        <w:rPr>
          <w:sz w:val="24"/>
          <w:szCs w:val="24"/>
          <w:lang w:val="hr-HR"/>
        </w:rPr>
        <w:t>attending their final year</w:t>
      </w:r>
      <w:r w:rsidRPr="008306C1">
        <w:rPr>
          <w:sz w:val="24"/>
          <w:szCs w:val="24"/>
          <w:lang w:val="hr-HR"/>
        </w:rPr>
        <w:t xml:space="preserve"> </w:t>
      </w:r>
      <w:r w:rsidR="00A43840">
        <w:rPr>
          <w:sz w:val="24"/>
          <w:szCs w:val="24"/>
          <w:lang w:val="hr-HR"/>
        </w:rPr>
        <w:t>of three-year or four-year college degree programme</w:t>
      </w:r>
      <w:r w:rsidRPr="008306C1">
        <w:rPr>
          <w:sz w:val="24"/>
          <w:szCs w:val="24"/>
          <w:lang w:val="hr-HR"/>
        </w:rPr>
        <w:t>, to acquire new knowledge and skills related to:</w:t>
      </w:r>
    </w:p>
    <w:p w14:paraId="596E96AE" w14:textId="77777777" w:rsidR="00E6578E" w:rsidRPr="008306C1" w:rsidRDefault="00E6578E" w:rsidP="00591E12">
      <w:pPr>
        <w:jc w:val="both"/>
        <w:rPr>
          <w:sz w:val="24"/>
          <w:szCs w:val="24"/>
          <w:lang w:val="hr-HR"/>
        </w:rPr>
      </w:pPr>
      <w:r>
        <w:rPr>
          <w:sz w:val="24"/>
          <w:szCs w:val="24"/>
          <w:lang w:val="hr-HR"/>
        </w:rPr>
        <w:t>–</w:t>
      </w:r>
      <w:r w:rsidRPr="008306C1">
        <w:rPr>
          <w:sz w:val="24"/>
          <w:szCs w:val="24"/>
          <w:lang w:val="hr-HR"/>
        </w:rPr>
        <w:t xml:space="preserve"> the role and importance of key EU institutions;</w:t>
      </w:r>
    </w:p>
    <w:p w14:paraId="029775EB" w14:textId="77777777" w:rsidR="00E6578E" w:rsidRPr="008306C1" w:rsidRDefault="00E6578E" w:rsidP="00591E12">
      <w:pPr>
        <w:jc w:val="both"/>
        <w:rPr>
          <w:sz w:val="24"/>
          <w:szCs w:val="24"/>
          <w:lang w:val="hr-HR"/>
        </w:rPr>
      </w:pPr>
      <w:r>
        <w:rPr>
          <w:sz w:val="24"/>
          <w:szCs w:val="24"/>
          <w:lang w:val="hr-HR"/>
        </w:rPr>
        <w:t>–</w:t>
      </w:r>
      <w:r w:rsidRPr="008306C1">
        <w:rPr>
          <w:sz w:val="24"/>
          <w:szCs w:val="24"/>
          <w:lang w:val="hr-HR"/>
        </w:rPr>
        <w:t xml:space="preserve"> the history of migratory movements in Montenegro;</w:t>
      </w:r>
    </w:p>
    <w:p w14:paraId="079370A5" w14:textId="77777777" w:rsidR="00E6578E" w:rsidRPr="008306C1" w:rsidRDefault="00E6578E" w:rsidP="00591E12">
      <w:pPr>
        <w:jc w:val="both"/>
        <w:rPr>
          <w:sz w:val="24"/>
          <w:szCs w:val="24"/>
          <w:lang w:val="hr-HR"/>
        </w:rPr>
      </w:pPr>
      <w:r>
        <w:rPr>
          <w:sz w:val="24"/>
          <w:szCs w:val="24"/>
          <w:lang w:val="hr-HR"/>
        </w:rPr>
        <w:t>–</w:t>
      </w:r>
      <w:r w:rsidRPr="008306C1">
        <w:rPr>
          <w:sz w:val="24"/>
          <w:szCs w:val="24"/>
          <w:lang w:val="hr-HR"/>
        </w:rPr>
        <w:t xml:space="preserve"> ideas and advocacy for the creation of a common European cultural space, francophile ties </w:t>
      </w:r>
      <w:r>
        <w:rPr>
          <w:sz w:val="24"/>
          <w:szCs w:val="24"/>
          <w:lang w:val="hr-HR"/>
        </w:rPr>
        <w:t xml:space="preserve">  </w:t>
      </w:r>
      <w:r w:rsidRPr="008306C1">
        <w:rPr>
          <w:sz w:val="24"/>
          <w:szCs w:val="24"/>
          <w:lang w:val="hr-HR"/>
        </w:rPr>
        <w:t>between France and Montenegro;</w:t>
      </w:r>
    </w:p>
    <w:p w14:paraId="3E552D3B" w14:textId="77777777" w:rsidR="00E6578E" w:rsidRPr="008306C1" w:rsidRDefault="00E6578E" w:rsidP="00591E12">
      <w:pPr>
        <w:jc w:val="both"/>
        <w:rPr>
          <w:sz w:val="24"/>
          <w:szCs w:val="24"/>
          <w:lang w:val="hr-HR"/>
        </w:rPr>
      </w:pPr>
      <w:r w:rsidRPr="008306C1">
        <w:rPr>
          <w:sz w:val="24"/>
          <w:szCs w:val="24"/>
          <w:lang w:val="hr-HR"/>
        </w:rPr>
        <w:t>– European labor law;</w:t>
      </w:r>
    </w:p>
    <w:p w14:paraId="64B4FF3F" w14:textId="77777777" w:rsidR="00E6578E" w:rsidRPr="008306C1" w:rsidRDefault="00E6578E" w:rsidP="00591E12">
      <w:pPr>
        <w:jc w:val="both"/>
        <w:rPr>
          <w:sz w:val="24"/>
          <w:szCs w:val="24"/>
          <w:lang w:val="hr-HR"/>
        </w:rPr>
      </w:pPr>
      <w:r>
        <w:rPr>
          <w:sz w:val="24"/>
          <w:szCs w:val="24"/>
          <w:lang w:val="hr-HR"/>
        </w:rPr>
        <w:t>–</w:t>
      </w:r>
      <w:r w:rsidRPr="008306C1">
        <w:rPr>
          <w:sz w:val="24"/>
          <w:szCs w:val="24"/>
          <w:lang w:val="hr-HR"/>
        </w:rPr>
        <w:t xml:space="preserve"> European </w:t>
      </w:r>
      <w:r>
        <w:rPr>
          <w:sz w:val="24"/>
          <w:szCs w:val="24"/>
          <w:lang w:val="hr-HR"/>
        </w:rPr>
        <w:t>tax and budget law</w:t>
      </w:r>
      <w:r w:rsidRPr="008306C1">
        <w:rPr>
          <w:sz w:val="24"/>
          <w:szCs w:val="24"/>
          <w:lang w:val="hr-HR"/>
        </w:rPr>
        <w:t>;</w:t>
      </w:r>
    </w:p>
    <w:p w14:paraId="0EB1081B" w14:textId="77777777" w:rsidR="00E6578E" w:rsidRPr="008306C1" w:rsidRDefault="00E6578E" w:rsidP="00591E12">
      <w:pPr>
        <w:jc w:val="both"/>
        <w:rPr>
          <w:sz w:val="24"/>
          <w:szCs w:val="24"/>
          <w:lang w:val="hr-HR"/>
        </w:rPr>
      </w:pPr>
      <w:r>
        <w:rPr>
          <w:sz w:val="24"/>
          <w:szCs w:val="24"/>
          <w:lang w:val="hr-HR"/>
        </w:rPr>
        <w:t>–</w:t>
      </w:r>
      <w:r w:rsidRPr="008306C1">
        <w:rPr>
          <w:sz w:val="24"/>
          <w:szCs w:val="24"/>
          <w:lang w:val="hr-HR"/>
        </w:rPr>
        <w:t xml:space="preserve"> the financial market of the EU and economic migrations;</w:t>
      </w:r>
    </w:p>
    <w:p w14:paraId="38909CB8" w14:textId="77777777" w:rsidR="00E6578E" w:rsidRPr="008306C1" w:rsidRDefault="00E6578E" w:rsidP="00591E12">
      <w:pPr>
        <w:jc w:val="both"/>
        <w:rPr>
          <w:sz w:val="24"/>
          <w:szCs w:val="24"/>
          <w:lang w:val="hr-HR"/>
        </w:rPr>
      </w:pPr>
      <w:r>
        <w:rPr>
          <w:sz w:val="24"/>
          <w:szCs w:val="24"/>
          <w:lang w:val="hr-HR"/>
        </w:rPr>
        <w:lastRenderedPageBreak/>
        <w:t>–</w:t>
      </w:r>
      <w:r w:rsidRPr="008306C1">
        <w:rPr>
          <w:sz w:val="24"/>
          <w:szCs w:val="24"/>
          <w:lang w:val="hr-HR"/>
        </w:rPr>
        <w:t xml:space="preserve"> creation, processing and perception of public opinion in the EU;</w:t>
      </w:r>
    </w:p>
    <w:p w14:paraId="1ED91F6E" w14:textId="77777777" w:rsidR="00E6578E" w:rsidRPr="008306C1" w:rsidRDefault="00E6578E" w:rsidP="00591E12">
      <w:pPr>
        <w:jc w:val="both"/>
        <w:rPr>
          <w:sz w:val="24"/>
          <w:szCs w:val="24"/>
          <w:lang w:val="hr-HR"/>
        </w:rPr>
      </w:pPr>
      <w:r>
        <w:rPr>
          <w:sz w:val="24"/>
          <w:szCs w:val="24"/>
          <w:lang w:val="hr-HR"/>
        </w:rPr>
        <w:t>–</w:t>
      </w:r>
      <w:r w:rsidRPr="008306C1">
        <w:rPr>
          <w:sz w:val="24"/>
          <w:szCs w:val="24"/>
          <w:lang w:val="hr-HR"/>
        </w:rPr>
        <w:t xml:space="preserve"> the importance of the linguistic and translation aspect of European integration;</w:t>
      </w:r>
    </w:p>
    <w:p w14:paraId="0A97779C" w14:textId="77777777" w:rsidR="00E6578E" w:rsidRPr="008306C1" w:rsidRDefault="00E6578E" w:rsidP="00591E12">
      <w:pPr>
        <w:jc w:val="both"/>
        <w:rPr>
          <w:sz w:val="24"/>
          <w:szCs w:val="24"/>
          <w:lang w:val="hr-HR"/>
        </w:rPr>
      </w:pPr>
      <w:r>
        <w:rPr>
          <w:sz w:val="24"/>
          <w:szCs w:val="24"/>
          <w:lang w:val="hr-HR"/>
        </w:rPr>
        <w:t>–</w:t>
      </w:r>
      <w:r w:rsidRPr="008306C1">
        <w:rPr>
          <w:sz w:val="24"/>
          <w:szCs w:val="24"/>
          <w:lang w:val="hr-HR"/>
        </w:rPr>
        <w:t xml:space="preserve"> the basics of critical discourse analysis of political and media discourse;</w:t>
      </w:r>
    </w:p>
    <w:p w14:paraId="6FD45B6F" w14:textId="77777777" w:rsidR="00E6578E" w:rsidRDefault="00E6578E" w:rsidP="00591E12">
      <w:pPr>
        <w:jc w:val="both"/>
        <w:rPr>
          <w:sz w:val="24"/>
          <w:szCs w:val="24"/>
          <w:highlight w:val="yellow"/>
          <w:lang w:val="hr-HR"/>
        </w:rPr>
      </w:pPr>
      <w:r>
        <w:rPr>
          <w:sz w:val="24"/>
          <w:szCs w:val="24"/>
          <w:lang w:val="hr-HR"/>
        </w:rPr>
        <w:t>–</w:t>
      </w:r>
      <w:r w:rsidRPr="008306C1">
        <w:rPr>
          <w:sz w:val="24"/>
          <w:szCs w:val="24"/>
          <w:lang w:val="hr-HR"/>
        </w:rPr>
        <w:t xml:space="preserve"> the possibilities of </w:t>
      </w:r>
      <w:r>
        <w:rPr>
          <w:sz w:val="24"/>
          <w:szCs w:val="24"/>
          <w:lang w:val="hr-HR"/>
        </w:rPr>
        <w:t>applying modern technologies in</w:t>
      </w:r>
      <w:r w:rsidRPr="008306C1">
        <w:rPr>
          <w:sz w:val="24"/>
          <w:szCs w:val="24"/>
          <w:lang w:val="hr-HR"/>
        </w:rPr>
        <w:t xml:space="preserve"> </w:t>
      </w:r>
      <w:r>
        <w:rPr>
          <w:sz w:val="24"/>
          <w:szCs w:val="24"/>
          <w:lang w:val="hr-HR"/>
        </w:rPr>
        <w:t>r</w:t>
      </w:r>
      <w:r w:rsidRPr="008306C1">
        <w:rPr>
          <w:sz w:val="24"/>
          <w:szCs w:val="24"/>
          <w:lang w:val="hr-HR"/>
        </w:rPr>
        <w:t>esearch activities.</w:t>
      </w:r>
    </w:p>
    <w:p w14:paraId="40C4A144" w14:textId="77777777" w:rsidR="00E6578E" w:rsidRPr="008306C1" w:rsidRDefault="00E6578E" w:rsidP="00591E12">
      <w:pPr>
        <w:jc w:val="both"/>
        <w:rPr>
          <w:sz w:val="24"/>
          <w:szCs w:val="24"/>
          <w:lang w:val="hr-HR"/>
        </w:rPr>
      </w:pPr>
      <w:r>
        <w:rPr>
          <w:sz w:val="24"/>
          <w:szCs w:val="24"/>
          <w:lang w:val="hr-HR"/>
        </w:rPr>
        <w:t>Attending the M</w:t>
      </w:r>
      <w:r w:rsidRPr="008306C1">
        <w:rPr>
          <w:sz w:val="24"/>
          <w:szCs w:val="24"/>
          <w:lang w:val="hr-HR"/>
        </w:rPr>
        <w:t>odule should enable students to:</w:t>
      </w:r>
    </w:p>
    <w:p w14:paraId="526B95ED" w14:textId="77777777" w:rsidR="00E6578E" w:rsidRPr="008306C1" w:rsidRDefault="00E6578E" w:rsidP="00591E12">
      <w:pPr>
        <w:jc w:val="both"/>
        <w:rPr>
          <w:sz w:val="24"/>
          <w:szCs w:val="24"/>
          <w:lang w:val="hr-HR"/>
        </w:rPr>
      </w:pPr>
      <w:r>
        <w:rPr>
          <w:sz w:val="24"/>
          <w:szCs w:val="24"/>
          <w:lang w:val="hr-HR"/>
        </w:rPr>
        <w:t>–</w:t>
      </w:r>
      <w:r w:rsidRPr="008306C1">
        <w:rPr>
          <w:sz w:val="24"/>
          <w:szCs w:val="24"/>
          <w:lang w:val="hr-HR"/>
        </w:rPr>
        <w:t xml:space="preserve"> understand the context of the European Union, especially with regard to common values, principles of unity and diversity, as well as awareness of European cultural identity and historical heritage;</w:t>
      </w:r>
    </w:p>
    <w:p w14:paraId="04639857" w14:textId="77777777" w:rsidR="00E6578E" w:rsidRPr="008306C1" w:rsidRDefault="00E6578E" w:rsidP="00591E12">
      <w:pPr>
        <w:jc w:val="both"/>
        <w:rPr>
          <w:sz w:val="24"/>
          <w:szCs w:val="24"/>
          <w:lang w:val="hr-HR"/>
        </w:rPr>
      </w:pPr>
      <w:r>
        <w:rPr>
          <w:sz w:val="24"/>
          <w:szCs w:val="24"/>
          <w:lang w:val="hr-HR"/>
        </w:rPr>
        <w:t>–</w:t>
      </w:r>
      <w:r w:rsidRPr="008306C1">
        <w:rPr>
          <w:sz w:val="24"/>
          <w:szCs w:val="24"/>
          <w:lang w:val="hr-HR"/>
        </w:rPr>
        <w:t xml:space="preserve"> understand the importance and advantages of adopting European values ​​for the democratic development of Montenegrin society;</w:t>
      </w:r>
    </w:p>
    <w:p w14:paraId="7BD80304" w14:textId="77777777" w:rsidR="00E6578E" w:rsidRPr="008306C1" w:rsidRDefault="00E6578E" w:rsidP="00591E12">
      <w:pPr>
        <w:jc w:val="both"/>
        <w:rPr>
          <w:sz w:val="24"/>
          <w:szCs w:val="24"/>
          <w:lang w:val="hr-HR"/>
        </w:rPr>
      </w:pPr>
      <w:r>
        <w:rPr>
          <w:sz w:val="24"/>
          <w:szCs w:val="24"/>
          <w:lang w:val="hr-HR"/>
        </w:rPr>
        <w:t>–</w:t>
      </w:r>
      <w:r w:rsidRPr="008306C1">
        <w:rPr>
          <w:sz w:val="24"/>
          <w:szCs w:val="24"/>
          <w:lang w:val="hr-HR"/>
        </w:rPr>
        <w:t xml:space="preserve"> to develop a critical attitude in relation to their own role in the integration process;</w:t>
      </w:r>
    </w:p>
    <w:p w14:paraId="28F8A03F" w14:textId="77777777" w:rsidR="00E6578E" w:rsidRPr="008306C1" w:rsidRDefault="00E6578E" w:rsidP="00591E12">
      <w:pPr>
        <w:jc w:val="both"/>
        <w:rPr>
          <w:sz w:val="24"/>
          <w:szCs w:val="24"/>
          <w:lang w:val="hr-HR"/>
        </w:rPr>
      </w:pPr>
      <w:r>
        <w:rPr>
          <w:sz w:val="24"/>
          <w:szCs w:val="24"/>
          <w:lang w:val="hr-HR"/>
        </w:rPr>
        <w:t>–</w:t>
      </w:r>
      <w:r w:rsidRPr="008306C1">
        <w:rPr>
          <w:sz w:val="24"/>
          <w:szCs w:val="24"/>
          <w:lang w:val="hr-HR"/>
        </w:rPr>
        <w:t xml:space="preserve"> build the necessary degree of empathy in dealing with the problems of migrants and their integration into a society of equal opportunities;</w:t>
      </w:r>
    </w:p>
    <w:p w14:paraId="65286B06" w14:textId="77777777" w:rsidR="00E6578E" w:rsidRDefault="00E6578E" w:rsidP="00591E12">
      <w:pPr>
        <w:jc w:val="both"/>
        <w:rPr>
          <w:sz w:val="24"/>
          <w:szCs w:val="24"/>
          <w:lang w:val="hr-HR"/>
        </w:rPr>
      </w:pPr>
      <w:r>
        <w:rPr>
          <w:sz w:val="24"/>
          <w:szCs w:val="24"/>
          <w:lang w:val="hr-HR"/>
        </w:rPr>
        <w:t>–</w:t>
      </w:r>
      <w:r w:rsidRPr="008306C1">
        <w:rPr>
          <w:sz w:val="24"/>
          <w:szCs w:val="24"/>
          <w:lang w:val="hr-HR"/>
        </w:rPr>
        <w:t xml:space="preserve"> value innovative learning and teaching practices, as a response to social challenges, supporting the promotion of informal forms of education, extracurricular activities, volunteering and civic activism in their own academic </w:t>
      </w:r>
      <w:r>
        <w:rPr>
          <w:sz w:val="24"/>
          <w:szCs w:val="24"/>
          <w:lang w:val="hr-HR"/>
        </w:rPr>
        <w:t>experience</w:t>
      </w:r>
      <w:r w:rsidRPr="008306C1">
        <w:rPr>
          <w:sz w:val="24"/>
          <w:szCs w:val="24"/>
          <w:lang w:val="hr-HR"/>
        </w:rPr>
        <w:t>.</w:t>
      </w:r>
    </w:p>
    <w:p w14:paraId="5A9EB2B9" w14:textId="77777777" w:rsidR="00E6578E" w:rsidRPr="00C83243" w:rsidRDefault="00E6578E" w:rsidP="00591E12">
      <w:pPr>
        <w:ind w:firstLine="720"/>
        <w:jc w:val="both"/>
        <w:rPr>
          <w:sz w:val="24"/>
          <w:szCs w:val="24"/>
          <w:lang w:val="hr-HR"/>
        </w:rPr>
      </w:pPr>
      <w:r>
        <w:rPr>
          <w:sz w:val="24"/>
          <w:szCs w:val="24"/>
          <w:lang w:val="hr-HR"/>
        </w:rPr>
        <w:t>The EMIMI M</w:t>
      </w:r>
      <w:r w:rsidRPr="00D521B5">
        <w:rPr>
          <w:sz w:val="24"/>
          <w:szCs w:val="24"/>
          <w:lang w:val="hr-HR"/>
        </w:rPr>
        <w:t>odule consists of ten thematic units, which are implemented twice a week, within two-hour blocks in the winter and summer semesters during the academic years 2021–2022</w:t>
      </w:r>
      <w:r>
        <w:rPr>
          <w:sz w:val="24"/>
          <w:szCs w:val="24"/>
          <w:lang w:val="hr-HR"/>
        </w:rPr>
        <w:t>, 2022–2023 and 2023–2024</w:t>
      </w:r>
      <w:r w:rsidRPr="00D521B5">
        <w:rPr>
          <w:sz w:val="24"/>
          <w:szCs w:val="24"/>
          <w:lang w:val="hr-HR"/>
        </w:rPr>
        <w:t>. Lectures are held at the Faculty of Philology in Nikšić, using a blended learning model. The knowledge test</w:t>
      </w:r>
      <w:r>
        <w:rPr>
          <w:sz w:val="24"/>
          <w:szCs w:val="24"/>
          <w:lang w:val="hr-HR"/>
        </w:rPr>
        <w:t xml:space="preserve"> or</w:t>
      </w:r>
      <w:r w:rsidRPr="00D521B5">
        <w:rPr>
          <w:sz w:val="24"/>
          <w:szCs w:val="24"/>
          <w:lang w:val="hr-HR"/>
        </w:rPr>
        <w:t xml:space="preserve"> the practical part at the end of each teachi</w:t>
      </w:r>
      <w:r>
        <w:rPr>
          <w:sz w:val="24"/>
          <w:szCs w:val="24"/>
          <w:lang w:val="hr-HR"/>
        </w:rPr>
        <w:t>ng block, or at the end of the M</w:t>
      </w:r>
      <w:r w:rsidRPr="00D521B5">
        <w:rPr>
          <w:sz w:val="24"/>
          <w:szCs w:val="24"/>
          <w:lang w:val="hr-HR"/>
        </w:rPr>
        <w:t>odule</w:t>
      </w:r>
      <w:r>
        <w:rPr>
          <w:sz w:val="24"/>
          <w:szCs w:val="24"/>
          <w:lang w:val="hr-HR"/>
        </w:rPr>
        <w:t xml:space="preserve"> year</w:t>
      </w:r>
      <w:r w:rsidRPr="00D521B5">
        <w:rPr>
          <w:sz w:val="24"/>
          <w:szCs w:val="24"/>
          <w:lang w:val="hr-HR"/>
        </w:rPr>
        <w:t>, is realized through a questionnaire or in another way appropriate to the given subject. The module is not accredited and does not provide for assessm</w:t>
      </w:r>
      <w:r>
        <w:rPr>
          <w:sz w:val="24"/>
          <w:szCs w:val="24"/>
          <w:lang w:val="hr-HR"/>
        </w:rPr>
        <w:t>ent. After the end of the class</w:t>
      </w:r>
      <w:r w:rsidRPr="00D521B5">
        <w:rPr>
          <w:sz w:val="24"/>
          <w:szCs w:val="24"/>
          <w:lang w:val="hr-HR"/>
        </w:rPr>
        <w:t xml:space="preserve"> students receive certificates of attendance.</w:t>
      </w:r>
    </w:p>
    <w:p w14:paraId="153B527A" w14:textId="77777777" w:rsidR="00E6578E" w:rsidRDefault="00E6578E" w:rsidP="00591E12">
      <w:pPr>
        <w:ind w:firstLine="720"/>
        <w:jc w:val="both"/>
        <w:rPr>
          <w:sz w:val="24"/>
          <w:szCs w:val="24"/>
          <w:lang w:val="hr-HR"/>
        </w:rPr>
      </w:pPr>
      <w:r w:rsidRPr="00CE61BD">
        <w:rPr>
          <w:sz w:val="24"/>
          <w:szCs w:val="24"/>
          <w:lang w:val="hr-HR"/>
        </w:rPr>
        <w:t>Teaching at the Module is carried out by a selected team of teachers from the Faculty of Political Sciences, the Faculty of Economics, the Faculty of L</w:t>
      </w:r>
      <w:r>
        <w:rPr>
          <w:sz w:val="24"/>
          <w:szCs w:val="24"/>
          <w:lang w:val="hr-HR"/>
        </w:rPr>
        <w:t xml:space="preserve">aw, </w:t>
      </w:r>
      <w:r w:rsidRPr="00CE61BD">
        <w:rPr>
          <w:sz w:val="24"/>
          <w:szCs w:val="24"/>
          <w:lang w:val="hr-HR"/>
        </w:rPr>
        <w:t xml:space="preserve">the Faculty of Philology and the Faculty of Philosophy of the University of Montenegro, among whom is </w:t>
      </w:r>
      <w:r>
        <w:rPr>
          <w:sz w:val="24"/>
          <w:szCs w:val="24"/>
          <w:lang w:val="hr-HR"/>
        </w:rPr>
        <w:t xml:space="preserve">also </w:t>
      </w:r>
      <w:r w:rsidRPr="00CE61BD">
        <w:rPr>
          <w:sz w:val="24"/>
          <w:szCs w:val="24"/>
          <w:lang w:val="hr-HR"/>
        </w:rPr>
        <w:t>a young PhD scientist. In addition</w:t>
      </w:r>
      <w:r w:rsidR="00E8769B">
        <w:rPr>
          <w:sz w:val="24"/>
          <w:szCs w:val="24"/>
          <w:lang w:val="hr-HR"/>
        </w:rPr>
        <w:t>,</w:t>
      </w:r>
      <w:r w:rsidRPr="00CE61BD">
        <w:rPr>
          <w:sz w:val="24"/>
          <w:szCs w:val="24"/>
          <w:lang w:val="hr-HR"/>
        </w:rPr>
        <w:t xml:space="preserve"> there is also a workshop conducted by a PhD expert from the University of Nice.</w:t>
      </w:r>
    </w:p>
    <w:p w14:paraId="1FD7E20C" w14:textId="77777777" w:rsidR="00E8769B" w:rsidRPr="00E8769B" w:rsidRDefault="00E8769B" w:rsidP="00591E12">
      <w:pPr>
        <w:ind w:firstLine="720"/>
        <w:rPr>
          <w:sz w:val="24"/>
          <w:szCs w:val="24"/>
          <w:lang w:val="hr-HR"/>
        </w:rPr>
      </w:pPr>
      <w:r w:rsidRPr="00E8769B">
        <w:rPr>
          <w:sz w:val="24"/>
          <w:szCs w:val="24"/>
          <w:lang w:val="hr-HR"/>
        </w:rPr>
        <w:t>Besides</w:t>
      </w:r>
      <w:r>
        <w:rPr>
          <w:sz w:val="24"/>
          <w:szCs w:val="24"/>
          <w:lang w:val="hr-HR"/>
        </w:rPr>
        <w:t xml:space="preserve"> </w:t>
      </w:r>
      <w:r w:rsidRPr="00E8769B">
        <w:rPr>
          <w:sz w:val="24"/>
          <w:szCs w:val="24"/>
          <w:lang w:val="hr-HR"/>
        </w:rPr>
        <w:t>teaching activities, EMIMI Module affirm</w:t>
      </w:r>
      <w:r>
        <w:rPr>
          <w:sz w:val="24"/>
          <w:szCs w:val="24"/>
          <w:lang w:val="hr-HR"/>
        </w:rPr>
        <w:t>s</w:t>
      </w:r>
      <w:r w:rsidRPr="00E8769B">
        <w:rPr>
          <w:sz w:val="24"/>
          <w:szCs w:val="24"/>
          <w:lang w:val="hr-HR"/>
        </w:rPr>
        <w:t xml:space="preserve"> the developm</w:t>
      </w:r>
      <w:r>
        <w:rPr>
          <w:sz w:val="24"/>
          <w:szCs w:val="24"/>
          <w:lang w:val="hr-HR"/>
        </w:rPr>
        <w:t>ent of research through the cre</w:t>
      </w:r>
      <w:r w:rsidRPr="00E8769B">
        <w:rPr>
          <w:sz w:val="24"/>
          <w:szCs w:val="24"/>
          <w:lang w:val="hr-HR"/>
        </w:rPr>
        <w:t>ation of multidisciplinary research teams, encourage</w:t>
      </w:r>
      <w:r>
        <w:rPr>
          <w:sz w:val="24"/>
          <w:szCs w:val="24"/>
          <w:lang w:val="hr-HR"/>
        </w:rPr>
        <w:t>s</w:t>
      </w:r>
      <w:r w:rsidRPr="00E8769B">
        <w:rPr>
          <w:sz w:val="24"/>
          <w:szCs w:val="24"/>
          <w:lang w:val="hr-HR"/>
        </w:rPr>
        <w:t xml:space="preserve"> students to get involved in research activities, work</w:t>
      </w:r>
      <w:r>
        <w:rPr>
          <w:sz w:val="24"/>
          <w:szCs w:val="24"/>
          <w:lang w:val="hr-HR"/>
        </w:rPr>
        <w:t>s</w:t>
      </w:r>
      <w:r w:rsidRPr="00E8769B">
        <w:rPr>
          <w:sz w:val="24"/>
          <w:szCs w:val="24"/>
          <w:lang w:val="hr-HR"/>
        </w:rPr>
        <w:t xml:space="preserve"> on the creation of scientific papers, organize</w:t>
      </w:r>
      <w:r>
        <w:rPr>
          <w:sz w:val="24"/>
          <w:szCs w:val="24"/>
          <w:lang w:val="hr-HR"/>
        </w:rPr>
        <w:t>s</w:t>
      </w:r>
      <w:r w:rsidRPr="00E8769B">
        <w:rPr>
          <w:sz w:val="24"/>
          <w:szCs w:val="24"/>
          <w:lang w:val="hr-HR"/>
        </w:rPr>
        <w:t xml:space="preserve"> panel discussions and perceives the possibilities of accrediting a new multidisciplinary master's program with a focus on European studies.</w:t>
      </w:r>
    </w:p>
    <w:p w14:paraId="3807A407" w14:textId="77777777" w:rsidR="00E8769B" w:rsidRPr="00CE61BD" w:rsidRDefault="00E8769B" w:rsidP="00591E12">
      <w:pPr>
        <w:ind w:firstLine="720"/>
        <w:jc w:val="both"/>
        <w:rPr>
          <w:sz w:val="24"/>
          <w:szCs w:val="24"/>
          <w:lang w:val="hr-HR"/>
        </w:rPr>
      </w:pPr>
    </w:p>
    <w:p w14:paraId="182C66D4" w14:textId="77777777" w:rsidR="00E6578E" w:rsidRPr="006F123D" w:rsidRDefault="00E6578E" w:rsidP="00591E12">
      <w:pPr>
        <w:ind w:firstLine="720"/>
        <w:jc w:val="both"/>
        <w:rPr>
          <w:sz w:val="24"/>
          <w:szCs w:val="24"/>
          <w:lang w:val="hr-HR"/>
        </w:rPr>
      </w:pPr>
      <w:r>
        <w:rPr>
          <w:sz w:val="24"/>
          <w:szCs w:val="24"/>
          <w:lang w:val="hr-HR"/>
        </w:rPr>
        <w:t>A</w:t>
      </w:r>
      <w:r w:rsidRPr="00CE61BD">
        <w:rPr>
          <w:sz w:val="24"/>
          <w:szCs w:val="24"/>
          <w:lang w:val="hr-HR"/>
        </w:rPr>
        <w:t xml:space="preserve">n overview of the </w:t>
      </w:r>
      <w:r w:rsidR="00514574">
        <w:rPr>
          <w:sz w:val="24"/>
          <w:szCs w:val="24"/>
          <w:lang w:val="hr-HR"/>
        </w:rPr>
        <w:t xml:space="preserve">name and </w:t>
      </w:r>
      <w:r w:rsidRPr="00CE61BD">
        <w:rPr>
          <w:sz w:val="24"/>
          <w:szCs w:val="24"/>
          <w:lang w:val="hr-HR"/>
        </w:rPr>
        <w:t>content of nine course</w:t>
      </w:r>
      <w:r>
        <w:rPr>
          <w:sz w:val="24"/>
          <w:szCs w:val="24"/>
          <w:lang w:val="hr-HR"/>
        </w:rPr>
        <w:t>s</w:t>
      </w:r>
      <w:r w:rsidRPr="00CE61BD">
        <w:rPr>
          <w:sz w:val="24"/>
          <w:szCs w:val="24"/>
          <w:lang w:val="hr-HR"/>
        </w:rPr>
        <w:t xml:space="preserve"> and </w:t>
      </w:r>
      <w:r>
        <w:rPr>
          <w:sz w:val="24"/>
          <w:szCs w:val="24"/>
          <w:lang w:val="hr-HR"/>
        </w:rPr>
        <w:t xml:space="preserve">one </w:t>
      </w:r>
      <w:r w:rsidRPr="00CE61BD">
        <w:rPr>
          <w:sz w:val="24"/>
          <w:szCs w:val="24"/>
          <w:lang w:val="hr-HR"/>
        </w:rPr>
        <w:t>workshop</w:t>
      </w:r>
      <w:r w:rsidR="0041154E">
        <w:rPr>
          <w:sz w:val="24"/>
          <w:szCs w:val="24"/>
          <w:lang w:val="hr-HR"/>
        </w:rPr>
        <w:t xml:space="preserve"> (1 to 10)</w:t>
      </w:r>
      <w:r w:rsidRPr="00CE61BD">
        <w:rPr>
          <w:sz w:val="24"/>
          <w:szCs w:val="24"/>
          <w:lang w:val="hr-HR"/>
        </w:rPr>
        <w:t xml:space="preserve">, as well as the names and titles of the lecturers, are </w:t>
      </w:r>
      <w:r>
        <w:rPr>
          <w:sz w:val="24"/>
          <w:szCs w:val="24"/>
          <w:lang w:val="hr-HR"/>
        </w:rPr>
        <w:t>presented in the following text:</w:t>
      </w:r>
    </w:p>
    <w:p w14:paraId="7A719506" w14:textId="77777777" w:rsidR="00E6578E" w:rsidRDefault="00E6578E" w:rsidP="00591E12">
      <w:pPr>
        <w:pStyle w:val="Default"/>
        <w:jc w:val="both"/>
        <w:rPr>
          <w:lang w:val="hr-HR"/>
        </w:rPr>
      </w:pPr>
    </w:p>
    <w:p w14:paraId="726F085A" w14:textId="77777777" w:rsidR="00390075" w:rsidRDefault="00390075" w:rsidP="00591E12">
      <w:pPr>
        <w:pStyle w:val="Default"/>
        <w:jc w:val="both"/>
        <w:rPr>
          <w:lang w:val="hr-HR"/>
        </w:rPr>
      </w:pPr>
    </w:p>
    <w:p w14:paraId="50E8A977" w14:textId="77777777" w:rsidR="00271485" w:rsidRDefault="00271485" w:rsidP="00591E12">
      <w:pPr>
        <w:pStyle w:val="Default"/>
        <w:jc w:val="both"/>
        <w:rPr>
          <w:lang w:val="hr-HR"/>
        </w:rPr>
      </w:pPr>
    </w:p>
    <w:p w14:paraId="08BA0F6D" w14:textId="77777777" w:rsidR="00271485" w:rsidRDefault="00271485" w:rsidP="00591E12">
      <w:pPr>
        <w:pStyle w:val="Default"/>
        <w:jc w:val="both"/>
        <w:rPr>
          <w:lang w:val="hr-HR"/>
        </w:rPr>
      </w:pPr>
    </w:p>
    <w:p w14:paraId="64EE903A" w14:textId="77777777" w:rsidR="00271485" w:rsidRDefault="00271485" w:rsidP="00591E12">
      <w:pPr>
        <w:pStyle w:val="Default"/>
        <w:jc w:val="both"/>
        <w:rPr>
          <w:lang w:val="hr-HR"/>
        </w:rPr>
      </w:pPr>
    </w:p>
    <w:p w14:paraId="2F1FF3C9" w14:textId="77777777" w:rsidR="00271485" w:rsidRDefault="00271485" w:rsidP="00591E12">
      <w:pPr>
        <w:pStyle w:val="Default"/>
        <w:jc w:val="both"/>
        <w:rPr>
          <w:lang w:val="hr-HR"/>
        </w:rPr>
      </w:pPr>
    </w:p>
    <w:p w14:paraId="77D84361" w14:textId="77777777" w:rsidR="00271485" w:rsidRDefault="00271485" w:rsidP="00591E12">
      <w:pPr>
        <w:pStyle w:val="Default"/>
        <w:jc w:val="both"/>
        <w:rPr>
          <w:lang w:val="hr-HR"/>
        </w:rPr>
      </w:pPr>
    </w:p>
    <w:p w14:paraId="3E9DC684" w14:textId="77777777" w:rsidR="00271485" w:rsidRDefault="00271485" w:rsidP="00591E12">
      <w:pPr>
        <w:pStyle w:val="Default"/>
        <w:jc w:val="both"/>
        <w:rPr>
          <w:lang w:val="hr-HR"/>
        </w:rPr>
      </w:pPr>
    </w:p>
    <w:p w14:paraId="28A06A98" w14:textId="77777777" w:rsidR="00E16B50" w:rsidRPr="00362B98" w:rsidRDefault="00E16B50" w:rsidP="00591E12">
      <w:pPr>
        <w:jc w:val="both"/>
        <w:rPr>
          <w:b/>
          <w:bCs/>
          <w:i/>
          <w:sz w:val="24"/>
          <w:szCs w:val="24"/>
        </w:rPr>
      </w:pPr>
      <w:r w:rsidRPr="00362B98">
        <w:rPr>
          <w:b/>
          <w:bCs/>
          <w:sz w:val="24"/>
          <w:szCs w:val="24"/>
        </w:rPr>
        <w:t xml:space="preserve">Course 1: </w:t>
      </w:r>
      <w:r w:rsidRPr="00362B98">
        <w:rPr>
          <w:b/>
          <w:bCs/>
          <w:i/>
          <w:sz w:val="24"/>
          <w:szCs w:val="24"/>
        </w:rPr>
        <w:t>Institutional development of the idea of European integration</w:t>
      </w:r>
      <w:r>
        <w:rPr>
          <w:b/>
          <w:bCs/>
          <w:i/>
          <w:sz w:val="24"/>
          <w:szCs w:val="24"/>
        </w:rPr>
        <w:t>.</w:t>
      </w:r>
    </w:p>
    <w:p w14:paraId="2D261379" w14:textId="77777777" w:rsidR="00E16B50" w:rsidRPr="00362B98" w:rsidRDefault="00E16B50" w:rsidP="00591E12">
      <w:pPr>
        <w:pStyle w:val="NormalWeb"/>
        <w:shd w:val="clear" w:color="auto" w:fill="FFFFFF"/>
        <w:spacing w:before="0" w:beforeAutospacing="0" w:after="0" w:afterAutospacing="0"/>
        <w:jc w:val="both"/>
        <w:rPr>
          <w:b/>
        </w:rPr>
      </w:pPr>
      <w:r w:rsidRPr="0060527D">
        <w:rPr>
          <w:rFonts w:eastAsiaTheme="minorHAnsi"/>
          <w:b/>
          <w:bCs/>
          <w:iCs/>
        </w:rPr>
        <w:t>Teacher:</w:t>
      </w:r>
      <w:r>
        <w:rPr>
          <w:rFonts w:eastAsiaTheme="minorHAnsi"/>
          <w:b/>
          <w:bCs/>
          <w:iCs/>
        </w:rPr>
        <w:t xml:space="preserve"> </w:t>
      </w:r>
      <w:r w:rsidRPr="00362B98">
        <w:rPr>
          <w:b/>
          <w:bCs/>
        </w:rPr>
        <w:t>Nemanja Stankov, PhD</w:t>
      </w:r>
      <w:r>
        <w:rPr>
          <w:b/>
          <w:bCs/>
        </w:rPr>
        <w:t>,</w:t>
      </w:r>
      <w:r w:rsidRPr="00362B98">
        <w:rPr>
          <w:b/>
          <w:bCs/>
        </w:rPr>
        <w:t xml:space="preserve"> lecturer, </w:t>
      </w:r>
      <w:r w:rsidRPr="00362B98">
        <w:rPr>
          <w:b/>
        </w:rPr>
        <w:t>Faculty of Political Sciences, Podgorica, University of Montenegro</w:t>
      </w:r>
    </w:p>
    <w:p w14:paraId="28C5E306" w14:textId="77777777" w:rsidR="00E16B50" w:rsidRPr="00362B98" w:rsidRDefault="00E16B50" w:rsidP="00591E12">
      <w:pPr>
        <w:ind w:left="284"/>
        <w:jc w:val="both"/>
        <w:rPr>
          <w:sz w:val="24"/>
          <w:szCs w:val="24"/>
        </w:rPr>
      </w:pPr>
      <w:r w:rsidRPr="00362B98">
        <w:rPr>
          <w:sz w:val="24"/>
          <w:szCs w:val="24"/>
        </w:rPr>
        <w:t>In the framework of the Institutional development of the idea of European integration, participants of the Jean Monet EMIMI module will gain insight into the basic processes that shaped the course of the European integration process. The idea of the course is to get acquainted with the political, economic and ideational problems faced by the member state countries, and how a broader political context is reflected in the institutional arrangement of the European Union. In this regard, we will discuss the problems of political cooperation between the member states - primarily France and Great Britain; the way of selecting policies that became part of the political arrangement – coal and steel production, trade, agriculture, etc.; as well as about the concrete institutions that exist at the EU level, such as the European Commission or the European Parliament, their roles, personifications and, ultimately, their symbolic significance for the European project.</w:t>
      </w:r>
    </w:p>
    <w:p w14:paraId="4AA31D65" w14:textId="77777777" w:rsidR="00E16B50" w:rsidRPr="00362B98" w:rsidRDefault="00E16B50" w:rsidP="00591E12">
      <w:pPr>
        <w:ind w:left="284"/>
        <w:jc w:val="both"/>
        <w:rPr>
          <w:b/>
          <w:bCs/>
          <w:sz w:val="24"/>
          <w:szCs w:val="24"/>
        </w:rPr>
      </w:pPr>
      <w:r w:rsidRPr="00362B98">
        <w:rPr>
          <w:b/>
          <w:bCs/>
          <w:sz w:val="24"/>
          <w:szCs w:val="24"/>
        </w:rPr>
        <w:t>Syllabus breakdown by lectures:</w:t>
      </w:r>
    </w:p>
    <w:p w14:paraId="6EAB78B7" w14:textId="77777777" w:rsidR="00E16B50" w:rsidRPr="00362B98" w:rsidRDefault="00E16B50" w:rsidP="00591E12">
      <w:pPr>
        <w:ind w:left="284"/>
        <w:jc w:val="both"/>
        <w:rPr>
          <w:b/>
          <w:sz w:val="24"/>
          <w:szCs w:val="24"/>
          <w:lang w:val="sr-Latn-ME"/>
        </w:rPr>
      </w:pPr>
      <w:r w:rsidRPr="00362B98">
        <w:rPr>
          <w:b/>
          <w:sz w:val="24"/>
          <w:szCs w:val="24"/>
          <w:lang w:val="sr-Latn-ME"/>
        </w:rPr>
        <w:t xml:space="preserve">The development of European political integration </w:t>
      </w:r>
    </w:p>
    <w:p w14:paraId="4342FA31" w14:textId="77777777" w:rsidR="00E16B50" w:rsidRPr="00362B98" w:rsidRDefault="00E16B50" w:rsidP="00591E12">
      <w:pPr>
        <w:ind w:left="284"/>
        <w:jc w:val="both"/>
        <w:rPr>
          <w:sz w:val="24"/>
          <w:szCs w:val="24"/>
          <w:lang w:val="sr-Latn-ME"/>
        </w:rPr>
      </w:pPr>
      <w:r w:rsidRPr="00362B98">
        <w:rPr>
          <w:sz w:val="24"/>
          <w:szCs w:val="24"/>
          <w:lang w:val="sr-Latn-ME"/>
        </w:rPr>
        <w:t xml:space="preserve">Đurović, G. (2012). </w:t>
      </w:r>
      <w:r w:rsidRPr="00362B98">
        <w:rPr>
          <w:i/>
          <w:sz w:val="24"/>
          <w:szCs w:val="24"/>
          <w:lang w:val="sr-Latn-ME"/>
        </w:rPr>
        <w:t xml:space="preserve">Evropska unija i Crna Gora, politika proširenja, </w:t>
      </w:r>
      <w:r w:rsidRPr="00362B98">
        <w:rPr>
          <w:sz w:val="24"/>
          <w:szCs w:val="24"/>
          <w:lang w:val="sr-Latn-ME"/>
        </w:rPr>
        <w:t>str. 39–47, Podgorica: Ekonomski fakultet.</w:t>
      </w:r>
    </w:p>
    <w:p w14:paraId="7B85116C" w14:textId="77777777" w:rsidR="00E16B50" w:rsidRPr="00362B98" w:rsidRDefault="00E16B50" w:rsidP="00591E12">
      <w:pPr>
        <w:ind w:left="284"/>
        <w:jc w:val="both"/>
        <w:rPr>
          <w:sz w:val="24"/>
          <w:szCs w:val="24"/>
          <w:lang w:val="sr-Latn-ME"/>
        </w:rPr>
      </w:pPr>
      <w:r w:rsidRPr="00362B98">
        <w:rPr>
          <w:sz w:val="24"/>
          <w:szCs w:val="24"/>
          <w:lang w:val="sr-Latn-ME"/>
        </w:rPr>
        <w:t xml:space="preserve">McCormick, J. (2011). </w:t>
      </w:r>
      <w:r w:rsidRPr="00362B98">
        <w:rPr>
          <w:i/>
          <w:sz w:val="24"/>
          <w:szCs w:val="24"/>
          <w:lang w:val="sr-Latn-ME"/>
        </w:rPr>
        <w:t xml:space="preserve">European Union Politics. </w:t>
      </w:r>
      <w:r w:rsidRPr="00362B98">
        <w:rPr>
          <w:sz w:val="24"/>
          <w:szCs w:val="24"/>
          <w:lang w:val="sr-Latn-ME"/>
        </w:rPr>
        <w:t>str. 59–76. Basingstoke, UK: Palgrave Macmillan.</w:t>
      </w:r>
    </w:p>
    <w:p w14:paraId="3AFA6474" w14:textId="77777777" w:rsidR="00E16B50" w:rsidRPr="00362B98" w:rsidRDefault="00E16B50" w:rsidP="00591E12">
      <w:pPr>
        <w:ind w:left="284"/>
        <w:jc w:val="both"/>
        <w:rPr>
          <w:sz w:val="24"/>
          <w:szCs w:val="24"/>
          <w:lang w:val="sr-Latn-ME"/>
        </w:rPr>
      </w:pPr>
      <w:r w:rsidRPr="00362B98">
        <w:rPr>
          <w:sz w:val="24"/>
          <w:szCs w:val="24"/>
          <w:lang w:val="sr-Latn-ME"/>
        </w:rPr>
        <w:t xml:space="preserve">Prokopijević, M. (2009). </w:t>
      </w:r>
      <w:r w:rsidRPr="00362B98">
        <w:rPr>
          <w:i/>
          <w:sz w:val="24"/>
          <w:szCs w:val="24"/>
          <w:lang w:val="sr-Latn-ME"/>
        </w:rPr>
        <w:t xml:space="preserve">Evropska unija: </w:t>
      </w:r>
      <w:r w:rsidRPr="002A7433">
        <w:rPr>
          <w:sz w:val="24"/>
          <w:szCs w:val="24"/>
          <w:lang w:val="sr-Latn-ME"/>
        </w:rPr>
        <w:t>uvod</w:t>
      </w:r>
      <w:r w:rsidRPr="00362B98">
        <w:rPr>
          <w:i/>
          <w:sz w:val="24"/>
          <w:szCs w:val="24"/>
          <w:lang w:val="sr-Latn-ME"/>
        </w:rPr>
        <w:t xml:space="preserve">, </w:t>
      </w:r>
      <w:r w:rsidRPr="00362B98">
        <w:rPr>
          <w:sz w:val="24"/>
          <w:szCs w:val="24"/>
          <w:lang w:val="sr-Latn-ME"/>
        </w:rPr>
        <w:t xml:space="preserve">str. 15–35. Beograd: Službeni glasnik </w:t>
      </w:r>
    </w:p>
    <w:p w14:paraId="32EC98AC" w14:textId="77777777" w:rsidR="00E16B50" w:rsidRPr="00362B98" w:rsidRDefault="00E16B50" w:rsidP="00591E12">
      <w:pPr>
        <w:ind w:left="284"/>
        <w:jc w:val="both"/>
        <w:rPr>
          <w:b/>
          <w:sz w:val="24"/>
          <w:szCs w:val="24"/>
          <w:lang w:val="sr-Latn-ME"/>
        </w:rPr>
      </w:pPr>
      <w:r w:rsidRPr="00362B98">
        <w:rPr>
          <w:b/>
          <w:sz w:val="24"/>
          <w:szCs w:val="24"/>
          <w:lang w:val="sr-Latn-ME"/>
        </w:rPr>
        <w:t xml:space="preserve">Maastrich and creation of the EU </w:t>
      </w:r>
    </w:p>
    <w:p w14:paraId="39A9D2DB" w14:textId="77777777" w:rsidR="00E16B50" w:rsidRPr="00362B98" w:rsidRDefault="00E16B50" w:rsidP="00591E12">
      <w:pPr>
        <w:ind w:left="284"/>
        <w:jc w:val="both"/>
        <w:rPr>
          <w:sz w:val="24"/>
          <w:szCs w:val="24"/>
          <w:lang w:val="sr-Latn-ME"/>
        </w:rPr>
      </w:pPr>
      <w:r w:rsidRPr="00362B98">
        <w:rPr>
          <w:sz w:val="24"/>
          <w:szCs w:val="24"/>
          <w:lang w:val="sr-Latn-ME"/>
        </w:rPr>
        <w:t xml:space="preserve">Dinan, D. (2009). </w:t>
      </w:r>
      <w:r w:rsidRPr="00362B98">
        <w:rPr>
          <w:i/>
          <w:sz w:val="24"/>
          <w:szCs w:val="24"/>
          <w:lang w:val="sr-Latn-ME"/>
        </w:rPr>
        <w:t xml:space="preserve">Sve bliža Unija: uvod u evropsku integraciju, </w:t>
      </w:r>
      <w:r w:rsidRPr="00362B98">
        <w:rPr>
          <w:sz w:val="24"/>
          <w:szCs w:val="24"/>
          <w:lang w:val="sr-Latn-ME"/>
        </w:rPr>
        <w:t>str. 126–140, Beograd: Službeni glasnik.</w:t>
      </w:r>
    </w:p>
    <w:p w14:paraId="430AE344" w14:textId="77777777" w:rsidR="00E16B50" w:rsidRPr="00362B98" w:rsidRDefault="00E16B50" w:rsidP="00591E12">
      <w:pPr>
        <w:ind w:left="284"/>
        <w:jc w:val="both"/>
        <w:rPr>
          <w:sz w:val="24"/>
          <w:szCs w:val="24"/>
          <w:lang w:val="sr-Latn-ME"/>
        </w:rPr>
      </w:pPr>
      <w:r w:rsidRPr="00362B98">
        <w:rPr>
          <w:sz w:val="24"/>
          <w:szCs w:val="24"/>
          <w:lang w:val="sr-Latn-ME"/>
        </w:rPr>
        <w:t xml:space="preserve">Đurović, G. (2012). </w:t>
      </w:r>
      <w:r w:rsidRPr="00362B98">
        <w:rPr>
          <w:i/>
          <w:sz w:val="24"/>
          <w:szCs w:val="24"/>
          <w:lang w:val="sr-Latn-ME"/>
        </w:rPr>
        <w:t xml:space="preserve">Evropska unija i Crna Gora, politika proširenja, </w:t>
      </w:r>
      <w:r w:rsidRPr="00362B98">
        <w:rPr>
          <w:sz w:val="24"/>
          <w:szCs w:val="24"/>
          <w:lang w:val="sr-Latn-ME"/>
        </w:rPr>
        <w:t>str. 71–76, Podgorica: Ekonomski fakultet.</w:t>
      </w:r>
    </w:p>
    <w:p w14:paraId="13BD7B07" w14:textId="77777777" w:rsidR="00E16B50" w:rsidRPr="00362B98" w:rsidRDefault="00E16B50" w:rsidP="00591E12">
      <w:pPr>
        <w:ind w:left="284"/>
        <w:jc w:val="both"/>
        <w:rPr>
          <w:sz w:val="24"/>
          <w:szCs w:val="24"/>
          <w:lang w:val="sr-Latn-ME"/>
        </w:rPr>
      </w:pPr>
      <w:r w:rsidRPr="00362B98">
        <w:rPr>
          <w:sz w:val="24"/>
          <w:szCs w:val="24"/>
          <w:lang w:val="sr-Latn-ME"/>
        </w:rPr>
        <w:t xml:space="preserve">Ilić, Gasmi, G. (2008). </w:t>
      </w:r>
      <w:r w:rsidRPr="00362B98">
        <w:rPr>
          <w:i/>
          <w:sz w:val="24"/>
          <w:szCs w:val="24"/>
          <w:lang w:val="sr-Latn-ME"/>
        </w:rPr>
        <w:t xml:space="preserve">Pravo i institucije Evropske unije, </w:t>
      </w:r>
      <w:r w:rsidRPr="00362B98">
        <w:rPr>
          <w:sz w:val="24"/>
          <w:szCs w:val="24"/>
          <w:lang w:val="sr-Latn-ME"/>
        </w:rPr>
        <w:t>str. 27–40, Beograd: Univerzitet Singidunum.</w:t>
      </w:r>
    </w:p>
    <w:p w14:paraId="67256E6B" w14:textId="77777777" w:rsidR="00E16B50" w:rsidRPr="00362B98" w:rsidRDefault="00E16B50" w:rsidP="00591E12">
      <w:pPr>
        <w:ind w:left="284"/>
        <w:jc w:val="both"/>
        <w:rPr>
          <w:sz w:val="24"/>
          <w:szCs w:val="24"/>
          <w:lang w:val="sr-Latn-ME"/>
        </w:rPr>
      </w:pPr>
      <w:r w:rsidRPr="00362B98">
        <w:rPr>
          <w:sz w:val="24"/>
          <w:szCs w:val="24"/>
          <w:lang w:val="sr-Latn-ME"/>
        </w:rPr>
        <w:t xml:space="preserve">Nugent, N. (2010). </w:t>
      </w:r>
      <w:r w:rsidRPr="00362B98">
        <w:rPr>
          <w:i/>
          <w:sz w:val="24"/>
          <w:szCs w:val="24"/>
          <w:lang w:val="sr-Latn-ME"/>
        </w:rPr>
        <w:t xml:space="preserve">The Government and Politics of the European Union, </w:t>
      </w:r>
      <w:r w:rsidRPr="00362B98">
        <w:rPr>
          <w:sz w:val="24"/>
          <w:szCs w:val="24"/>
          <w:lang w:val="sr-Latn-ME"/>
        </w:rPr>
        <w:t>str. 420–429, Basingstoke, UK: Plagrave Macmillan</w:t>
      </w:r>
    </w:p>
    <w:p w14:paraId="2209E586" w14:textId="77777777" w:rsidR="00E16B50" w:rsidRPr="00362B98" w:rsidRDefault="00E16B50" w:rsidP="00591E12">
      <w:pPr>
        <w:ind w:left="284"/>
        <w:jc w:val="both"/>
        <w:rPr>
          <w:b/>
          <w:sz w:val="24"/>
          <w:szCs w:val="24"/>
          <w:lang w:val="sr-Latn-ME"/>
        </w:rPr>
      </w:pPr>
      <w:r w:rsidRPr="00362B98">
        <w:rPr>
          <w:b/>
          <w:sz w:val="24"/>
          <w:szCs w:val="24"/>
          <w:lang w:val="sr-Latn-ME"/>
        </w:rPr>
        <w:t>European Council</w:t>
      </w:r>
    </w:p>
    <w:p w14:paraId="70B719AC" w14:textId="77777777" w:rsidR="00E16B50" w:rsidRPr="00362B98" w:rsidRDefault="00E16B50" w:rsidP="00591E12">
      <w:pPr>
        <w:ind w:left="284"/>
        <w:jc w:val="both"/>
        <w:rPr>
          <w:sz w:val="24"/>
          <w:szCs w:val="24"/>
          <w:lang w:val="sr-Latn-ME"/>
        </w:rPr>
      </w:pPr>
      <w:r w:rsidRPr="00362B98">
        <w:rPr>
          <w:sz w:val="24"/>
          <w:szCs w:val="24"/>
          <w:lang w:val="sr-Latn-ME"/>
        </w:rPr>
        <w:t xml:space="preserve">Đurović, G. (2012). </w:t>
      </w:r>
      <w:r w:rsidRPr="00362B98">
        <w:rPr>
          <w:i/>
          <w:sz w:val="24"/>
          <w:szCs w:val="24"/>
          <w:lang w:val="sr-Latn-ME"/>
        </w:rPr>
        <w:t xml:space="preserve">Evropska unija i Crna Gora, politika proširenja, </w:t>
      </w:r>
      <w:r w:rsidRPr="00362B98">
        <w:rPr>
          <w:sz w:val="24"/>
          <w:szCs w:val="24"/>
          <w:lang w:val="sr-Latn-ME"/>
        </w:rPr>
        <w:t>str. 212–215, Podgorica: Ekonomski fakultet.</w:t>
      </w:r>
    </w:p>
    <w:p w14:paraId="3B60CD14" w14:textId="77777777" w:rsidR="00E16B50" w:rsidRPr="00362B98" w:rsidRDefault="00E16B50" w:rsidP="00591E12">
      <w:pPr>
        <w:ind w:left="284"/>
        <w:jc w:val="both"/>
        <w:rPr>
          <w:sz w:val="24"/>
          <w:szCs w:val="24"/>
          <w:lang w:val="sr-Latn-ME"/>
        </w:rPr>
      </w:pPr>
      <w:r w:rsidRPr="00362B98">
        <w:rPr>
          <w:sz w:val="24"/>
          <w:szCs w:val="24"/>
          <w:lang w:val="sr-Latn-ME"/>
        </w:rPr>
        <w:t xml:space="preserve">Ilić, Gasmi, G. (2008). </w:t>
      </w:r>
      <w:r w:rsidRPr="00362B98">
        <w:rPr>
          <w:i/>
          <w:sz w:val="24"/>
          <w:szCs w:val="24"/>
          <w:lang w:val="sr-Latn-ME"/>
        </w:rPr>
        <w:t xml:space="preserve">Pravo i institucije Evropske unije, </w:t>
      </w:r>
      <w:r w:rsidRPr="00362B98">
        <w:rPr>
          <w:sz w:val="24"/>
          <w:szCs w:val="24"/>
          <w:lang w:val="sr-Latn-ME"/>
        </w:rPr>
        <w:t>str. 84–89, Beograd: Univerzitet Singidunum.</w:t>
      </w:r>
    </w:p>
    <w:p w14:paraId="0BA839D5" w14:textId="77777777" w:rsidR="00E16B50" w:rsidRPr="00362B98" w:rsidRDefault="00E16B50" w:rsidP="00591E12">
      <w:pPr>
        <w:ind w:left="284"/>
        <w:jc w:val="both"/>
        <w:rPr>
          <w:sz w:val="24"/>
          <w:szCs w:val="24"/>
          <w:lang w:val="sr-Latn-ME"/>
        </w:rPr>
      </w:pPr>
      <w:r w:rsidRPr="00362B98">
        <w:rPr>
          <w:sz w:val="24"/>
          <w:szCs w:val="24"/>
          <w:lang w:val="sr-Latn-ME"/>
        </w:rPr>
        <w:t xml:space="preserve">Tallberg, J. (2008). </w:t>
      </w:r>
      <w:r w:rsidRPr="00362B98">
        <w:rPr>
          <w:i/>
          <w:sz w:val="24"/>
          <w:szCs w:val="24"/>
          <w:lang w:val="sr-Latn-ME"/>
        </w:rPr>
        <w:t xml:space="preserve">Bargaining power of the European council, </w:t>
      </w:r>
      <w:r w:rsidRPr="00362B98">
        <w:rPr>
          <w:sz w:val="24"/>
          <w:szCs w:val="24"/>
          <w:lang w:val="sr-Latn-ME"/>
        </w:rPr>
        <w:t>JCMC, 46(3): 685–708</w:t>
      </w:r>
    </w:p>
    <w:p w14:paraId="4FBF5162" w14:textId="77777777" w:rsidR="00E16B50" w:rsidRPr="00362B98" w:rsidRDefault="00E16B50" w:rsidP="00591E12">
      <w:pPr>
        <w:ind w:left="284"/>
        <w:jc w:val="both"/>
        <w:rPr>
          <w:b/>
          <w:sz w:val="24"/>
          <w:szCs w:val="24"/>
          <w:lang w:val="sr-Latn-ME"/>
        </w:rPr>
      </w:pPr>
      <w:r w:rsidRPr="00362B98">
        <w:rPr>
          <w:b/>
          <w:sz w:val="24"/>
          <w:szCs w:val="24"/>
          <w:lang w:val="sr-Latn-ME"/>
        </w:rPr>
        <w:t xml:space="preserve">European Commision </w:t>
      </w:r>
    </w:p>
    <w:p w14:paraId="79A1EE7F" w14:textId="77777777" w:rsidR="00E16B50" w:rsidRPr="00362B98" w:rsidRDefault="00E16B50" w:rsidP="00591E12">
      <w:pPr>
        <w:ind w:left="284"/>
        <w:jc w:val="both"/>
        <w:rPr>
          <w:sz w:val="24"/>
          <w:szCs w:val="24"/>
          <w:lang w:val="sr-Latn-ME"/>
        </w:rPr>
      </w:pPr>
      <w:r w:rsidRPr="00362B98">
        <w:rPr>
          <w:sz w:val="24"/>
          <w:szCs w:val="24"/>
          <w:lang w:val="sr-Latn-ME"/>
        </w:rPr>
        <w:t xml:space="preserve">Đurović, G. (2012). </w:t>
      </w:r>
      <w:r w:rsidRPr="00362B98">
        <w:rPr>
          <w:i/>
          <w:sz w:val="24"/>
          <w:szCs w:val="24"/>
          <w:lang w:val="sr-Latn-ME"/>
        </w:rPr>
        <w:t xml:space="preserve">Evropska unija i Crna Gora, politika proširenja, </w:t>
      </w:r>
      <w:r w:rsidRPr="00362B98">
        <w:rPr>
          <w:sz w:val="24"/>
          <w:szCs w:val="24"/>
          <w:lang w:val="sr-Latn-ME"/>
        </w:rPr>
        <w:t>str. 221–231; 233–236, Podgorica: Ekonomski fakultet.</w:t>
      </w:r>
    </w:p>
    <w:p w14:paraId="54476C6E" w14:textId="77777777" w:rsidR="00E16B50" w:rsidRPr="00362B98" w:rsidRDefault="00E16B50" w:rsidP="00591E12">
      <w:pPr>
        <w:ind w:left="284"/>
        <w:jc w:val="both"/>
        <w:rPr>
          <w:sz w:val="24"/>
          <w:szCs w:val="24"/>
        </w:rPr>
      </w:pPr>
      <w:r>
        <w:rPr>
          <w:sz w:val="24"/>
          <w:szCs w:val="24"/>
        </w:rPr>
        <w:t xml:space="preserve">Hix, S. and Hoyland, B. </w:t>
      </w:r>
      <w:r w:rsidRPr="00362B98">
        <w:rPr>
          <w:sz w:val="24"/>
          <w:szCs w:val="24"/>
        </w:rPr>
        <w:t xml:space="preserve">(2011). </w:t>
      </w:r>
      <w:r w:rsidRPr="00362B98">
        <w:rPr>
          <w:i/>
          <w:iCs/>
          <w:sz w:val="24"/>
          <w:szCs w:val="24"/>
        </w:rPr>
        <w:t>The political system of the EU</w:t>
      </w:r>
      <w:r w:rsidRPr="00362B98">
        <w:rPr>
          <w:sz w:val="24"/>
          <w:szCs w:val="24"/>
        </w:rPr>
        <w:t>, Palgrave McMillan, p. 34–49.</w:t>
      </w:r>
    </w:p>
    <w:p w14:paraId="5317A02F" w14:textId="77777777" w:rsidR="00E16B50" w:rsidRPr="00362B98" w:rsidRDefault="00E16B50" w:rsidP="00591E12">
      <w:pPr>
        <w:ind w:left="284"/>
        <w:jc w:val="both"/>
        <w:rPr>
          <w:sz w:val="24"/>
          <w:szCs w:val="24"/>
          <w:lang w:val="sr-Latn-ME"/>
        </w:rPr>
      </w:pPr>
      <w:r w:rsidRPr="00362B98">
        <w:rPr>
          <w:sz w:val="24"/>
          <w:szCs w:val="24"/>
          <w:lang w:val="sr-Latn-ME"/>
        </w:rPr>
        <w:t xml:space="preserve">Nugent, N. i Rhinard, M. (2011). </w:t>
      </w:r>
      <w:r w:rsidRPr="002A7433">
        <w:rPr>
          <w:sz w:val="24"/>
          <w:szCs w:val="24"/>
          <w:lang w:val="sr-Latn-ME"/>
        </w:rPr>
        <w:t>The European Commision and the Eropean Unions External Retations After the Lisbon Threaty,</w:t>
      </w:r>
      <w:r w:rsidRPr="00362B98">
        <w:rPr>
          <w:i/>
          <w:sz w:val="24"/>
          <w:szCs w:val="24"/>
          <w:lang w:val="sr-Latn-ME"/>
        </w:rPr>
        <w:t xml:space="preserve"> </w:t>
      </w:r>
      <w:r w:rsidRPr="00362B98">
        <w:rPr>
          <w:sz w:val="24"/>
          <w:szCs w:val="24"/>
          <w:lang w:val="sr-Latn-ME"/>
        </w:rPr>
        <w:t xml:space="preserve">rad predstavljen na konferenciji </w:t>
      </w:r>
      <w:r w:rsidRPr="00362B98">
        <w:rPr>
          <w:i/>
          <w:sz w:val="24"/>
          <w:szCs w:val="24"/>
          <w:lang w:val="sr-Latn-ME"/>
        </w:rPr>
        <w:t xml:space="preserve">European Unions Studies </w:t>
      </w:r>
      <w:r w:rsidRPr="00362B98">
        <w:rPr>
          <w:i/>
          <w:sz w:val="24"/>
          <w:szCs w:val="24"/>
          <w:lang w:val="sr-Latn-ME"/>
        </w:rPr>
        <w:lastRenderedPageBreak/>
        <w:t xml:space="preserve">Association, </w:t>
      </w:r>
      <w:r w:rsidRPr="00362B98">
        <w:rPr>
          <w:sz w:val="24"/>
          <w:szCs w:val="24"/>
          <w:lang w:val="sr-Latn-ME"/>
        </w:rPr>
        <w:t>Boston, mart 3–5.</w:t>
      </w:r>
    </w:p>
    <w:p w14:paraId="4C691E50" w14:textId="77777777" w:rsidR="00E16B50" w:rsidRPr="00362B98" w:rsidRDefault="00E16B50" w:rsidP="00591E12">
      <w:pPr>
        <w:ind w:left="284"/>
        <w:jc w:val="both"/>
        <w:rPr>
          <w:sz w:val="24"/>
          <w:szCs w:val="24"/>
          <w:lang w:val="sr-Latn-ME"/>
        </w:rPr>
      </w:pPr>
      <w:r w:rsidRPr="00362B98">
        <w:rPr>
          <w:sz w:val="24"/>
          <w:szCs w:val="24"/>
          <w:lang w:val="sr-Latn-ME"/>
        </w:rPr>
        <w:t xml:space="preserve">Prokopijević, M. (2009). </w:t>
      </w:r>
      <w:r w:rsidRPr="002A7433">
        <w:rPr>
          <w:i/>
          <w:sz w:val="24"/>
          <w:szCs w:val="24"/>
          <w:lang w:val="sr-Latn-ME"/>
        </w:rPr>
        <w:t>Evropska unija</w:t>
      </w:r>
      <w:r w:rsidRPr="002A7433">
        <w:rPr>
          <w:sz w:val="24"/>
          <w:szCs w:val="24"/>
          <w:lang w:val="sr-Latn-ME"/>
        </w:rPr>
        <w:t>: uvod</w:t>
      </w:r>
      <w:r w:rsidRPr="00362B98">
        <w:rPr>
          <w:i/>
          <w:sz w:val="24"/>
          <w:szCs w:val="24"/>
          <w:lang w:val="sr-Latn-ME"/>
        </w:rPr>
        <w:t xml:space="preserve">, </w:t>
      </w:r>
      <w:r w:rsidRPr="00362B98">
        <w:rPr>
          <w:sz w:val="24"/>
          <w:szCs w:val="24"/>
          <w:lang w:val="sr-Latn-ME"/>
        </w:rPr>
        <w:t xml:space="preserve">str. 62–74. Beograd: Službeni glasnik. </w:t>
      </w:r>
    </w:p>
    <w:p w14:paraId="77BCCAD6" w14:textId="77777777" w:rsidR="00E16B50" w:rsidRPr="00362B98" w:rsidRDefault="00E16B50" w:rsidP="00591E12">
      <w:pPr>
        <w:ind w:left="284"/>
        <w:jc w:val="both"/>
        <w:rPr>
          <w:b/>
          <w:sz w:val="24"/>
          <w:szCs w:val="24"/>
          <w:lang w:val="sr-Latn-ME"/>
        </w:rPr>
      </w:pPr>
      <w:r w:rsidRPr="00362B98">
        <w:rPr>
          <w:b/>
          <w:sz w:val="24"/>
          <w:szCs w:val="24"/>
          <w:lang w:val="sr-Latn-ME"/>
        </w:rPr>
        <w:t xml:space="preserve">Council of the EU </w:t>
      </w:r>
    </w:p>
    <w:p w14:paraId="20BE638A" w14:textId="77777777" w:rsidR="00E16B50" w:rsidRPr="00362B98" w:rsidRDefault="00E16B50" w:rsidP="00591E12">
      <w:pPr>
        <w:ind w:left="284"/>
        <w:jc w:val="both"/>
        <w:rPr>
          <w:sz w:val="24"/>
          <w:szCs w:val="24"/>
          <w:lang w:val="sr-Latn-ME"/>
        </w:rPr>
      </w:pPr>
      <w:r w:rsidRPr="00362B98">
        <w:rPr>
          <w:sz w:val="24"/>
          <w:szCs w:val="24"/>
          <w:lang w:val="sr-Latn-ME"/>
        </w:rPr>
        <w:t xml:space="preserve">Đurović, G. (2012). </w:t>
      </w:r>
      <w:r w:rsidRPr="00362B98">
        <w:rPr>
          <w:i/>
          <w:sz w:val="24"/>
          <w:szCs w:val="24"/>
          <w:lang w:val="sr-Latn-ME"/>
        </w:rPr>
        <w:t xml:space="preserve">Evropska unija i Crna Gora, politika proširenja, </w:t>
      </w:r>
      <w:r w:rsidRPr="00362B98">
        <w:rPr>
          <w:sz w:val="24"/>
          <w:szCs w:val="24"/>
          <w:lang w:val="sr-Latn-ME"/>
        </w:rPr>
        <w:t>str. 215–221, Podgorica: Ekonomski fakultet.</w:t>
      </w:r>
    </w:p>
    <w:p w14:paraId="42FD58E9" w14:textId="77777777" w:rsidR="00E16B50" w:rsidRPr="00362B98" w:rsidRDefault="00E16B50" w:rsidP="00591E12">
      <w:pPr>
        <w:ind w:left="284"/>
        <w:jc w:val="both"/>
        <w:rPr>
          <w:sz w:val="24"/>
          <w:szCs w:val="24"/>
        </w:rPr>
      </w:pPr>
      <w:r w:rsidRPr="00362B98">
        <w:rPr>
          <w:sz w:val="24"/>
          <w:szCs w:val="24"/>
        </w:rPr>
        <w:t>Hix</w:t>
      </w:r>
      <w:r>
        <w:rPr>
          <w:sz w:val="24"/>
          <w:szCs w:val="24"/>
        </w:rPr>
        <w:t>, S.</w:t>
      </w:r>
      <w:r w:rsidRPr="00362B98">
        <w:rPr>
          <w:sz w:val="24"/>
          <w:szCs w:val="24"/>
        </w:rPr>
        <w:t xml:space="preserve"> and Hoyland</w:t>
      </w:r>
      <w:r>
        <w:rPr>
          <w:sz w:val="24"/>
          <w:szCs w:val="24"/>
        </w:rPr>
        <w:t xml:space="preserve">, B. </w:t>
      </w:r>
      <w:r w:rsidRPr="00362B98">
        <w:rPr>
          <w:sz w:val="24"/>
          <w:szCs w:val="24"/>
        </w:rPr>
        <w:t xml:space="preserve">(2011). </w:t>
      </w:r>
      <w:r w:rsidRPr="00362B98">
        <w:rPr>
          <w:i/>
          <w:iCs/>
          <w:sz w:val="24"/>
          <w:szCs w:val="24"/>
        </w:rPr>
        <w:t>The political system of the EU</w:t>
      </w:r>
      <w:r>
        <w:rPr>
          <w:sz w:val="24"/>
          <w:szCs w:val="24"/>
        </w:rPr>
        <w:t>, Palgrave McMillan, p. 61–</w:t>
      </w:r>
      <w:r w:rsidRPr="00362B98">
        <w:rPr>
          <w:sz w:val="24"/>
          <w:szCs w:val="24"/>
        </w:rPr>
        <w:t>74</w:t>
      </w:r>
    </w:p>
    <w:p w14:paraId="0C48A9D4" w14:textId="77777777" w:rsidR="00E16B50" w:rsidRPr="00362B98" w:rsidRDefault="002A7433" w:rsidP="00591E12">
      <w:pPr>
        <w:ind w:left="284"/>
        <w:jc w:val="both"/>
        <w:rPr>
          <w:sz w:val="24"/>
          <w:szCs w:val="24"/>
          <w:lang w:val="sr-Latn-ME"/>
        </w:rPr>
      </w:pPr>
      <w:r>
        <w:rPr>
          <w:sz w:val="24"/>
          <w:szCs w:val="24"/>
          <w:lang w:val="sr-Latn-ME"/>
        </w:rPr>
        <w:t>Ilić-</w:t>
      </w:r>
      <w:r w:rsidR="00E16B50" w:rsidRPr="00362B98">
        <w:rPr>
          <w:sz w:val="24"/>
          <w:szCs w:val="24"/>
          <w:lang w:val="sr-Latn-ME"/>
        </w:rPr>
        <w:t xml:space="preserve">Gasmi, G. (2008). </w:t>
      </w:r>
      <w:r w:rsidR="00E16B50" w:rsidRPr="00362B98">
        <w:rPr>
          <w:i/>
          <w:sz w:val="24"/>
          <w:szCs w:val="24"/>
          <w:lang w:val="sr-Latn-ME"/>
        </w:rPr>
        <w:t xml:space="preserve">Pravo i institucije Evropske unije, </w:t>
      </w:r>
      <w:r w:rsidR="00E16B50" w:rsidRPr="00362B98">
        <w:rPr>
          <w:sz w:val="24"/>
          <w:szCs w:val="24"/>
          <w:lang w:val="sr-Latn-ME"/>
        </w:rPr>
        <w:t>str. 89–99, Beograd: Univerzitet Singidunum.</w:t>
      </w:r>
    </w:p>
    <w:p w14:paraId="5AA7F2EB" w14:textId="77777777" w:rsidR="00E16B50" w:rsidRPr="00362B98" w:rsidRDefault="00E16B50" w:rsidP="00591E12">
      <w:pPr>
        <w:ind w:left="284"/>
        <w:jc w:val="both"/>
        <w:rPr>
          <w:sz w:val="24"/>
          <w:szCs w:val="24"/>
          <w:lang w:val="sr-Latn-ME"/>
        </w:rPr>
      </w:pPr>
      <w:r w:rsidRPr="00362B98">
        <w:rPr>
          <w:sz w:val="24"/>
          <w:szCs w:val="24"/>
          <w:lang w:val="sr-Latn-ME"/>
        </w:rPr>
        <w:t xml:space="preserve">Lapinsonniere, S. </w:t>
      </w:r>
      <w:r w:rsidRPr="002A7433">
        <w:rPr>
          <w:i/>
          <w:sz w:val="24"/>
          <w:szCs w:val="24"/>
          <w:lang w:val="sr-Latn-ME"/>
        </w:rPr>
        <w:t>et al</w:t>
      </w:r>
      <w:r w:rsidRPr="00362B98">
        <w:rPr>
          <w:sz w:val="24"/>
          <w:szCs w:val="24"/>
          <w:lang w:val="sr-Latn-ME"/>
        </w:rPr>
        <w:t xml:space="preserve">. (2014). </w:t>
      </w:r>
      <w:r w:rsidRPr="00362B98">
        <w:rPr>
          <w:i/>
          <w:sz w:val="24"/>
          <w:szCs w:val="24"/>
          <w:lang w:val="sr-Latn-ME"/>
        </w:rPr>
        <w:t xml:space="preserve">New Counclin Voting Rules, </w:t>
      </w:r>
      <w:r w:rsidRPr="00362B98">
        <w:rPr>
          <w:sz w:val="24"/>
          <w:szCs w:val="24"/>
          <w:lang w:val="sr-Latn-ME"/>
        </w:rPr>
        <w:t>Analysis and Insight, str. 1–4</w:t>
      </w:r>
    </w:p>
    <w:p w14:paraId="781F1774" w14:textId="77777777" w:rsidR="00E16B50" w:rsidRPr="00362B98" w:rsidRDefault="00E16B50" w:rsidP="00591E12">
      <w:pPr>
        <w:ind w:left="284"/>
        <w:jc w:val="both"/>
        <w:rPr>
          <w:b/>
          <w:sz w:val="24"/>
          <w:szCs w:val="24"/>
          <w:lang w:val="sr-Latn-ME"/>
        </w:rPr>
      </w:pPr>
      <w:r w:rsidRPr="00362B98">
        <w:rPr>
          <w:b/>
          <w:sz w:val="24"/>
          <w:szCs w:val="24"/>
          <w:lang w:val="sr-Latn-ME"/>
        </w:rPr>
        <w:t xml:space="preserve">European parliament </w:t>
      </w:r>
    </w:p>
    <w:p w14:paraId="5BD3C788" w14:textId="77777777" w:rsidR="00E16B50" w:rsidRPr="00362B98" w:rsidRDefault="00E16B50" w:rsidP="00591E12">
      <w:pPr>
        <w:ind w:left="284"/>
        <w:jc w:val="both"/>
        <w:rPr>
          <w:sz w:val="24"/>
          <w:szCs w:val="24"/>
          <w:lang w:val="sr-Latn-ME"/>
        </w:rPr>
      </w:pPr>
      <w:r w:rsidRPr="00362B98">
        <w:rPr>
          <w:sz w:val="24"/>
          <w:szCs w:val="24"/>
          <w:lang w:val="sr-Latn-ME"/>
        </w:rPr>
        <w:t xml:space="preserve">Đurović, G. (2012). </w:t>
      </w:r>
      <w:r w:rsidRPr="00362B98">
        <w:rPr>
          <w:i/>
          <w:sz w:val="24"/>
          <w:szCs w:val="24"/>
          <w:lang w:val="sr-Latn-ME"/>
        </w:rPr>
        <w:t xml:space="preserve">Evropska unija i Crna Gora, politika proširenja, </w:t>
      </w:r>
      <w:r w:rsidRPr="00362B98">
        <w:rPr>
          <w:sz w:val="24"/>
          <w:szCs w:val="24"/>
          <w:lang w:val="sr-Latn-ME"/>
        </w:rPr>
        <w:t>str. 203–212, Podgorica: Ekonomski fakultet.</w:t>
      </w:r>
    </w:p>
    <w:p w14:paraId="669A9920" w14:textId="77777777" w:rsidR="00E16B50" w:rsidRDefault="00E16B50" w:rsidP="00591E12">
      <w:pPr>
        <w:ind w:left="284"/>
        <w:jc w:val="both"/>
        <w:rPr>
          <w:sz w:val="24"/>
          <w:szCs w:val="24"/>
        </w:rPr>
      </w:pPr>
      <w:r>
        <w:rPr>
          <w:sz w:val="24"/>
          <w:szCs w:val="24"/>
        </w:rPr>
        <w:t xml:space="preserve">Hix, S. and Hoyland, B. </w:t>
      </w:r>
      <w:r w:rsidRPr="00362B98">
        <w:rPr>
          <w:sz w:val="24"/>
          <w:szCs w:val="24"/>
        </w:rPr>
        <w:t xml:space="preserve">(2011). </w:t>
      </w:r>
      <w:r w:rsidRPr="00362B98">
        <w:rPr>
          <w:i/>
          <w:iCs/>
          <w:sz w:val="24"/>
          <w:szCs w:val="24"/>
        </w:rPr>
        <w:t>The political system of the EU</w:t>
      </w:r>
      <w:r w:rsidRPr="00362B98">
        <w:rPr>
          <w:sz w:val="24"/>
          <w:szCs w:val="24"/>
        </w:rPr>
        <w:t>, Palgrave McMillan, p. 130–157</w:t>
      </w:r>
      <w:r>
        <w:rPr>
          <w:sz w:val="24"/>
          <w:szCs w:val="24"/>
        </w:rPr>
        <w:t>.</w:t>
      </w:r>
    </w:p>
    <w:p w14:paraId="53F14FF8" w14:textId="77777777" w:rsidR="00E16B50" w:rsidRPr="00362B98" w:rsidRDefault="00E16B50" w:rsidP="00591E12">
      <w:pPr>
        <w:ind w:left="284"/>
        <w:jc w:val="both"/>
        <w:rPr>
          <w:sz w:val="24"/>
          <w:szCs w:val="24"/>
          <w:lang w:val="sr-Latn-ME"/>
        </w:rPr>
      </w:pPr>
      <w:r w:rsidRPr="00362B98">
        <w:rPr>
          <w:sz w:val="24"/>
          <w:szCs w:val="24"/>
          <w:lang w:val="sr-Latn-ME"/>
        </w:rPr>
        <w:t xml:space="preserve">Prokopijević, M. (2009). </w:t>
      </w:r>
      <w:r w:rsidRPr="00362B98">
        <w:rPr>
          <w:i/>
          <w:sz w:val="24"/>
          <w:szCs w:val="24"/>
          <w:lang w:val="sr-Latn-ME"/>
        </w:rPr>
        <w:t xml:space="preserve">Evropska unija: uvod, </w:t>
      </w:r>
      <w:r w:rsidRPr="00362B98">
        <w:rPr>
          <w:sz w:val="24"/>
          <w:szCs w:val="24"/>
          <w:lang w:val="sr-Latn-ME"/>
        </w:rPr>
        <w:t xml:space="preserve">str. 74–84. Beograd: Službeni glasnik </w:t>
      </w:r>
    </w:p>
    <w:p w14:paraId="6B95B3C9" w14:textId="77777777" w:rsidR="00E16B50" w:rsidRPr="00362B98" w:rsidRDefault="00E16B50" w:rsidP="00591E12">
      <w:pPr>
        <w:ind w:left="284"/>
        <w:jc w:val="both"/>
        <w:rPr>
          <w:b/>
          <w:sz w:val="24"/>
          <w:szCs w:val="24"/>
          <w:lang w:val="sr-Latn-ME"/>
        </w:rPr>
      </w:pPr>
      <w:r w:rsidRPr="00362B98">
        <w:rPr>
          <w:b/>
          <w:sz w:val="24"/>
          <w:szCs w:val="24"/>
          <w:lang w:val="sr-Latn-ME"/>
        </w:rPr>
        <w:t>Lisbon Treaty and legislative procedures</w:t>
      </w:r>
    </w:p>
    <w:p w14:paraId="691F05ED" w14:textId="77777777" w:rsidR="00E16B50" w:rsidRPr="00362B98" w:rsidRDefault="00E16B50" w:rsidP="00591E12">
      <w:pPr>
        <w:ind w:left="284"/>
        <w:jc w:val="both"/>
        <w:rPr>
          <w:sz w:val="24"/>
          <w:szCs w:val="24"/>
          <w:lang w:val="sr-Latn-ME"/>
        </w:rPr>
      </w:pPr>
      <w:r w:rsidRPr="00362B98">
        <w:rPr>
          <w:sz w:val="24"/>
          <w:szCs w:val="24"/>
          <w:lang w:val="sr-Latn-ME"/>
        </w:rPr>
        <w:t xml:space="preserve">Dinan, D. (2009). </w:t>
      </w:r>
      <w:r w:rsidRPr="00362B98">
        <w:rPr>
          <w:i/>
          <w:sz w:val="24"/>
          <w:szCs w:val="24"/>
          <w:lang w:val="sr-Latn-ME"/>
        </w:rPr>
        <w:t xml:space="preserve">Sve bliža Unija, </w:t>
      </w:r>
      <w:r w:rsidRPr="00362B98">
        <w:rPr>
          <w:sz w:val="24"/>
          <w:szCs w:val="24"/>
          <w:lang w:val="sr-Latn-ME"/>
        </w:rPr>
        <w:t>str. 315–330, Beograd: Službeni glasnik.</w:t>
      </w:r>
    </w:p>
    <w:p w14:paraId="6633421E" w14:textId="77777777" w:rsidR="00E16B50" w:rsidRPr="00362B98" w:rsidRDefault="00E16B50" w:rsidP="00591E12">
      <w:pPr>
        <w:ind w:left="284"/>
        <w:jc w:val="both"/>
        <w:rPr>
          <w:sz w:val="24"/>
          <w:szCs w:val="24"/>
          <w:lang w:val="sr-Latn-ME"/>
        </w:rPr>
      </w:pPr>
      <w:r w:rsidRPr="00362B98">
        <w:rPr>
          <w:sz w:val="24"/>
          <w:szCs w:val="24"/>
          <w:lang w:val="sr-Latn-ME"/>
        </w:rPr>
        <w:t xml:space="preserve">Đurović, G. (2012). </w:t>
      </w:r>
      <w:r w:rsidRPr="00362B98">
        <w:rPr>
          <w:i/>
          <w:sz w:val="24"/>
          <w:szCs w:val="24"/>
          <w:lang w:val="sr-Latn-ME"/>
        </w:rPr>
        <w:t xml:space="preserve">Evropska unija i Crna Gora, politika proširenja, </w:t>
      </w:r>
      <w:r w:rsidRPr="00362B98">
        <w:rPr>
          <w:sz w:val="24"/>
          <w:szCs w:val="24"/>
          <w:lang w:val="sr-Latn-ME"/>
        </w:rPr>
        <w:t>str. 231–233, Podgorica: Ekonomski fakultet.</w:t>
      </w:r>
    </w:p>
    <w:p w14:paraId="577C5DC0" w14:textId="77777777" w:rsidR="00E16B50" w:rsidRPr="00362B98" w:rsidRDefault="00E16B50" w:rsidP="00591E12">
      <w:pPr>
        <w:ind w:left="284"/>
        <w:jc w:val="both"/>
        <w:rPr>
          <w:sz w:val="24"/>
          <w:szCs w:val="24"/>
          <w:lang w:val="sr-Latn-ME"/>
        </w:rPr>
      </w:pPr>
      <w:r w:rsidRPr="00362B98">
        <w:rPr>
          <w:sz w:val="24"/>
          <w:szCs w:val="24"/>
          <w:lang w:val="sr-Latn-ME"/>
        </w:rPr>
        <w:t xml:space="preserve">Monar, J. (2011). </w:t>
      </w:r>
      <w:r w:rsidRPr="00362B98">
        <w:rPr>
          <w:i/>
          <w:sz w:val="24"/>
          <w:szCs w:val="24"/>
          <w:lang w:val="sr-Latn-ME"/>
        </w:rPr>
        <w:t xml:space="preserve">The European Unions Institutional Balance of Power adther the Treaty of Lisbon, u The Euroepan Union after the Treaty of Lisbon, </w:t>
      </w:r>
      <w:r w:rsidRPr="00362B98">
        <w:rPr>
          <w:sz w:val="24"/>
          <w:szCs w:val="24"/>
          <w:lang w:val="sr-Latn-ME"/>
        </w:rPr>
        <w:t>str. 1–22, Luxembourg: Publication Office of the European Union.</w:t>
      </w:r>
    </w:p>
    <w:p w14:paraId="59257B52" w14:textId="77777777" w:rsidR="00E16B50" w:rsidRPr="00362B98" w:rsidRDefault="00E16B50" w:rsidP="00591E12">
      <w:pPr>
        <w:ind w:left="284"/>
        <w:jc w:val="both"/>
        <w:rPr>
          <w:sz w:val="24"/>
          <w:szCs w:val="24"/>
        </w:rPr>
      </w:pPr>
      <w:r>
        <w:rPr>
          <w:sz w:val="24"/>
          <w:szCs w:val="24"/>
        </w:rPr>
        <w:t xml:space="preserve">Hix, S. and Hoyland, B. </w:t>
      </w:r>
      <w:r w:rsidRPr="00362B98">
        <w:rPr>
          <w:sz w:val="24"/>
          <w:szCs w:val="24"/>
        </w:rPr>
        <w:t xml:space="preserve">(2011). </w:t>
      </w:r>
      <w:r w:rsidRPr="00362B98">
        <w:rPr>
          <w:i/>
          <w:iCs/>
          <w:sz w:val="24"/>
          <w:szCs w:val="24"/>
        </w:rPr>
        <w:t>The political system of the EU</w:t>
      </w:r>
      <w:r w:rsidRPr="00362B98">
        <w:rPr>
          <w:sz w:val="24"/>
          <w:szCs w:val="24"/>
        </w:rPr>
        <w:t>, Palgrave McMillan, p. 49–74</w:t>
      </w:r>
    </w:p>
    <w:p w14:paraId="0DF8DA33" w14:textId="77777777" w:rsidR="00E16B50" w:rsidRPr="00362B98" w:rsidRDefault="00E16B50" w:rsidP="00591E12">
      <w:pPr>
        <w:ind w:left="284"/>
        <w:jc w:val="both"/>
        <w:rPr>
          <w:b/>
          <w:sz w:val="24"/>
          <w:szCs w:val="24"/>
          <w:lang w:val="sr-Latn-ME"/>
        </w:rPr>
      </w:pPr>
      <w:r w:rsidRPr="00362B98">
        <w:rPr>
          <w:b/>
          <w:sz w:val="24"/>
          <w:szCs w:val="24"/>
          <w:lang w:val="sr-Latn-ME"/>
        </w:rPr>
        <w:t xml:space="preserve">EU legal system </w:t>
      </w:r>
    </w:p>
    <w:p w14:paraId="1ED78F1A" w14:textId="77777777" w:rsidR="00E16B50" w:rsidRPr="00362B98" w:rsidRDefault="00E16B50" w:rsidP="00591E12">
      <w:pPr>
        <w:ind w:left="284"/>
        <w:jc w:val="both"/>
        <w:rPr>
          <w:sz w:val="24"/>
          <w:szCs w:val="24"/>
          <w:lang w:val="sr-Latn-ME"/>
        </w:rPr>
      </w:pPr>
      <w:r w:rsidRPr="00362B98">
        <w:rPr>
          <w:sz w:val="24"/>
          <w:szCs w:val="24"/>
          <w:lang w:val="sr-Latn-ME"/>
        </w:rPr>
        <w:t xml:space="preserve">Đurović, G. (2012). </w:t>
      </w:r>
      <w:r w:rsidRPr="00362B98">
        <w:rPr>
          <w:i/>
          <w:sz w:val="24"/>
          <w:szCs w:val="24"/>
          <w:lang w:val="sr-Latn-ME"/>
        </w:rPr>
        <w:t xml:space="preserve">Evropska unija i Crna Gora, politika proširenja, </w:t>
      </w:r>
      <w:r w:rsidRPr="00362B98">
        <w:rPr>
          <w:sz w:val="24"/>
          <w:szCs w:val="24"/>
          <w:lang w:val="sr-Latn-ME"/>
        </w:rPr>
        <w:t>str. 236–249, Podgorica: Ekonomski fakultet.</w:t>
      </w:r>
    </w:p>
    <w:p w14:paraId="4E99913E" w14:textId="77777777" w:rsidR="00E16B50" w:rsidRPr="00362B98" w:rsidRDefault="00E16B50" w:rsidP="00591E12">
      <w:pPr>
        <w:ind w:left="284"/>
        <w:jc w:val="both"/>
        <w:rPr>
          <w:sz w:val="24"/>
          <w:szCs w:val="24"/>
        </w:rPr>
      </w:pPr>
      <w:r>
        <w:rPr>
          <w:sz w:val="24"/>
          <w:szCs w:val="24"/>
        </w:rPr>
        <w:t xml:space="preserve">Hix, S. and Hoyland, B. </w:t>
      </w:r>
      <w:r w:rsidRPr="00362B98">
        <w:rPr>
          <w:sz w:val="24"/>
          <w:szCs w:val="24"/>
        </w:rPr>
        <w:t xml:space="preserve">(2011). </w:t>
      </w:r>
      <w:r w:rsidRPr="00362B98">
        <w:rPr>
          <w:i/>
          <w:iCs/>
          <w:sz w:val="24"/>
          <w:szCs w:val="24"/>
        </w:rPr>
        <w:t>The political system of the EU</w:t>
      </w:r>
      <w:r w:rsidRPr="00362B98">
        <w:rPr>
          <w:sz w:val="24"/>
          <w:szCs w:val="24"/>
        </w:rPr>
        <w:t>, Palgrave McMillan, p. 75–105</w:t>
      </w:r>
    </w:p>
    <w:p w14:paraId="7465C539" w14:textId="77777777" w:rsidR="00E16B50" w:rsidRPr="00362B98" w:rsidRDefault="00E16B50" w:rsidP="00591E12">
      <w:pPr>
        <w:ind w:left="284"/>
        <w:jc w:val="both"/>
        <w:rPr>
          <w:b/>
          <w:sz w:val="24"/>
          <w:szCs w:val="24"/>
          <w:lang w:val="sr-Latn-ME"/>
        </w:rPr>
      </w:pPr>
      <w:r w:rsidRPr="00362B98">
        <w:rPr>
          <w:b/>
          <w:sz w:val="24"/>
          <w:szCs w:val="24"/>
          <w:lang w:val="sr-Latn-ME"/>
        </w:rPr>
        <w:t>EU Financial institutions</w:t>
      </w:r>
    </w:p>
    <w:p w14:paraId="7F4C0367" w14:textId="77777777" w:rsidR="00E16B50" w:rsidRPr="00362B98" w:rsidRDefault="00E16B50" w:rsidP="00591E12">
      <w:pPr>
        <w:ind w:left="284"/>
        <w:jc w:val="both"/>
        <w:rPr>
          <w:sz w:val="24"/>
          <w:szCs w:val="24"/>
          <w:lang w:val="sr-Latn-ME"/>
        </w:rPr>
      </w:pPr>
      <w:r w:rsidRPr="00362B98">
        <w:rPr>
          <w:sz w:val="24"/>
          <w:szCs w:val="24"/>
          <w:lang w:val="sr-Latn-ME"/>
        </w:rPr>
        <w:t xml:space="preserve">Đurović, G. (2012). </w:t>
      </w:r>
      <w:r w:rsidRPr="00362B98">
        <w:rPr>
          <w:i/>
          <w:sz w:val="24"/>
          <w:szCs w:val="24"/>
          <w:lang w:val="sr-Latn-ME"/>
        </w:rPr>
        <w:t xml:space="preserve">Evropska unija i Crna Gora, politika proširenja, </w:t>
      </w:r>
      <w:r w:rsidRPr="00362B98">
        <w:rPr>
          <w:sz w:val="24"/>
          <w:szCs w:val="24"/>
          <w:lang w:val="sr-Latn-ME"/>
        </w:rPr>
        <w:t>str. 249–267, Podgorica: Ekonomski fakultet.</w:t>
      </w:r>
    </w:p>
    <w:p w14:paraId="222B959C" w14:textId="77777777" w:rsidR="00E16B50" w:rsidRPr="00362B98" w:rsidRDefault="00E16B50" w:rsidP="00591E12">
      <w:pPr>
        <w:ind w:left="284"/>
        <w:jc w:val="both"/>
        <w:rPr>
          <w:sz w:val="24"/>
          <w:szCs w:val="24"/>
        </w:rPr>
      </w:pPr>
      <w:r>
        <w:rPr>
          <w:sz w:val="24"/>
          <w:szCs w:val="24"/>
        </w:rPr>
        <w:t xml:space="preserve">Hix, S. and Hoyland, B. </w:t>
      </w:r>
      <w:r w:rsidRPr="00362B98">
        <w:rPr>
          <w:sz w:val="24"/>
          <w:szCs w:val="24"/>
        </w:rPr>
        <w:t xml:space="preserve">(2011). </w:t>
      </w:r>
      <w:r w:rsidRPr="00362B98">
        <w:rPr>
          <w:i/>
          <w:iCs/>
          <w:sz w:val="24"/>
          <w:szCs w:val="24"/>
        </w:rPr>
        <w:t>The political system of the EU</w:t>
      </w:r>
      <w:r w:rsidRPr="00362B98">
        <w:rPr>
          <w:sz w:val="24"/>
          <w:szCs w:val="24"/>
        </w:rPr>
        <w:t>, Palgrave McMillan, str. 245–273</w:t>
      </w:r>
    </w:p>
    <w:p w14:paraId="7D1739A4" w14:textId="77777777" w:rsidR="00E16B50" w:rsidRPr="00362B98" w:rsidRDefault="00E16B50" w:rsidP="00591E12">
      <w:pPr>
        <w:ind w:left="284"/>
        <w:jc w:val="both"/>
        <w:rPr>
          <w:b/>
          <w:sz w:val="24"/>
          <w:szCs w:val="24"/>
          <w:lang w:val="sr-Latn-ME"/>
        </w:rPr>
      </w:pPr>
      <w:r w:rsidRPr="00362B98">
        <w:rPr>
          <w:b/>
          <w:sz w:val="24"/>
          <w:szCs w:val="24"/>
          <w:lang w:val="sr-Latn-ME"/>
        </w:rPr>
        <w:t>EU advisory bodies</w:t>
      </w:r>
    </w:p>
    <w:p w14:paraId="7F0B3CB7" w14:textId="77777777" w:rsidR="00E16B50" w:rsidRPr="00362B98" w:rsidRDefault="00E16B50" w:rsidP="00591E12">
      <w:pPr>
        <w:ind w:left="284"/>
        <w:jc w:val="both"/>
        <w:rPr>
          <w:sz w:val="24"/>
          <w:szCs w:val="24"/>
          <w:lang w:val="sr-Latn-ME"/>
        </w:rPr>
      </w:pPr>
      <w:r w:rsidRPr="00362B98">
        <w:rPr>
          <w:sz w:val="24"/>
          <w:szCs w:val="24"/>
          <w:lang w:val="sr-Latn-ME"/>
        </w:rPr>
        <w:t xml:space="preserve">Đurović, G. (2012). </w:t>
      </w:r>
      <w:r w:rsidRPr="00362B98">
        <w:rPr>
          <w:i/>
          <w:sz w:val="24"/>
          <w:szCs w:val="24"/>
          <w:lang w:val="sr-Latn-ME"/>
        </w:rPr>
        <w:t xml:space="preserve">Evropska unija Savjetovadni oi Crna Gora, politika proširenja, </w:t>
      </w:r>
      <w:r w:rsidRPr="00362B98">
        <w:rPr>
          <w:sz w:val="24"/>
          <w:szCs w:val="24"/>
          <w:lang w:val="sr-Latn-ME"/>
        </w:rPr>
        <w:t>str. 267–271, Podgorica: Ekonomski fakultet.</w:t>
      </w:r>
    </w:p>
    <w:p w14:paraId="6D25274C" w14:textId="77777777" w:rsidR="00E16B50" w:rsidRPr="00362B98" w:rsidRDefault="00E16B50" w:rsidP="00591E12">
      <w:pPr>
        <w:jc w:val="both"/>
        <w:rPr>
          <w:b/>
          <w:sz w:val="24"/>
          <w:szCs w:val="24"/>
          <w:lang w:val="sr-Latn-ME"/>
        </w:rPr>
      </w:pPr>
    </w:p>
    <w:p w14:paraId="45618153" w14:textId="77777777" w:rsidR="00E16B50" w:rsidRPr="00362B98" w:rsidRDefault="00E16B50" w:rsidP="00591E12">
      <w:pPr>
        <w:jc w:val="both"/>
        <w:rPr>
          <w:b/>
          <w:sz w:val="24"/>
          <w:szCs w:val="24"/>
        </w:rPr>
      </w:pPr>
      <w:r w:rsidRPr="00362B98">
        <w:rPr>
          <w:b/>
          <w:sz w:val="24"/>
          <w:szCs w:val="24"/>
        </w:rPr>
        <w:t xml:space="preserve">Course 2: </w:t>
      </w:r>
      <w:r w:rsidRPr="00785599">
        <w:rPr>
          <w:b/>
          <w:i/>
          <w:sz w:val="24"/>
          <w:szCs w:val="24"/>
        </w:rPr>
        <w:t>Historical context of migration and intercultural dialogue in Montenegro</w:t>
      </w:r>
      <w:r>
        <w:rPr>
          <w:b/>
          <w:i/>
          <w:sz w:val="24"/>
          <w:szCs w:val="24"/>
        </w:rPr>
        <w:t>.</w:t>
      </w:r>
    </w:p>
    <w:p w14:paraId="48AB2A96" w14:textId="77777777" w:rsidR="00E16B50" w:rsidRPr="00362B98" w:rsidRDefault="00E16B50" w:rsidP="00591E12">
      <w:pPr>
        <w:pStyle w:val="NormalWeb"/>
        <w:shd w:val="clear" w:color="auto" w:fill="FFFFFF"/>
        <w:spacing w:before="0" w:beforeAutospacing="0" w:after="0" w:afterAutospacing="0"/>
        <w:jc w:val="both"/>
        <w:rPr>
          <w:b/>
        </w:rPr>
      </w:pPr>
      <w:r w:rsidRPr="0060527D">
        <w:rPr>
          <w:rFonts w:eastAsiaTheme="minorHAnsi"/>
          <w:b/>
          <w:bCs/>
          <w:iCs/>
        </w:rPr>
        <w:t>Teacher:</w:t>
      </w:r>
      <w:r>
        <w:rPr>
          <w:rFonts w:eastAsiaTheme="minorHAnsi"/>
          <w:b/>
          <w:bCs/>
          <w:iCs/>
        </w:rPr>
        <w:t xml:space="preserve"> </w:t>
      </w:r>
      <w:r w:rsidRPr="00362B98">
        <w:rPr>
          <w:b/>
        </w:rPr>
        <w:t>Adnan Prekić, assistant professor, Faculty of Phi</w:t>
      </w:r>
      <w:r>
        <w:rPr>
          <w:b/>
        </w:rPr>
        <w:t>lo</w:t>
      </w:r>
      <w:r w:rsidRPr="00362B98">
        <w:rPr>
          <w:b/>
        </w:rPr>
        <w:t>sophy, Nikšić</w:t>
      </w:r>
      <w:r>
        <w:rPr>
          <w:b/>
        </w:rPr>
        <w:t xml:space="preserve">, </w:t>
      </w:r>
      <w:r w:rsidRPr="00362B98">
        <w:rPr>
          <w:b/>
        </w:rPr>
        <w:t>University of Montenegro</w:t>
      </w:r>
    </w:p>
    <w:p w14:paraId="698DA9BC" w14:textId="77777777" w:rsidR="00E16B50" w:rsidRPr="00362B98" w:rsidRDefault="00E16B50" w:rsidP="00591E12">
      <w:pPr>
        <w:ind w:left="284"/>
        <w:jc w:val="both"/>
        <w:rPr>
          <w:sz w:val="24"/>
          <w:szCs w:val="24"/>
        </w:rPr>
      </w:pPr>
      <w:r w:rsidRPr="00362B98">
        <w:rPr>
          <w:sz w:val="24"/>
          <w:szCs w:val="24"/>
        </w:rPr>
        <w:t>Focus of the thematic area: Through this course, participants will analyze and consider the historical circumstances that influenced and shaped the processes of migration and intercultural dialogue in Montenegro.</w:t>
      </w:r>
      <w:r>
        <w:rPr>
          <w:sz w:val="24"/>
          <w:szCs w:val="24"/>
        </w:rPr>
        <w:t xml:space="preserve"> </w:t>
      </w:r>
      <w:r w:rsidRPr="00362B98">
        <w:rPr>
          <w:sz w:val="24"/>
          <w:szCs w:val="24"/>
        </w:rPr>
        <w:t xml:space="preserve">Through lectures, students will learn the scope, subject and content of migration processes in the area of modern Montenegro, from the earliest times to the end of the </w:t>
      </w:r>
      <w:r w:rsidRPr="00362B98">
        <w:rPr>
          <w:sz w:val="24"/>
          <w:szCs w:val="24"/>
        </w:rPr>
        <w:lastRenderedPageBreak/>
        <w:t>20</w:t>
      </w:r>
      <w:r w:rsidRPr="009A6D64">
        <w:rPr>
          <w:sz w:val="24"/>
          <w:szCs w:val="24"/>
          <w:vertAlign w:val="superscript"/>
        </w:rPr>
        <w:t>th</w:t>
      </w:r>
      <w:r w:rsidRPr="00362B98">
        <w:rPr>
          <w:sz w:val="24"/>
          <w:szCs w:val="24"/>
        </w:rPr>
        <w:t xml:space="preserve"> century.</w:t>
      </w:r>
    </w:p>
    <w:p w14:paraId="7AB58B0D" w14:textId="77777777" w:rsidR="00E16B50" w:rsidRPr="00362B98" w:rsidRDefault="00E16B50" w:rsidP="00591E12">
      <w:pPr>
        <w:ind w:left="284"/>
        <w:jc w:val="both"/>
        <w:rPr>
          <w:sz w:val="24"/>
          <w:szCs w:val="24"/>
        </w:rPr>
      </w:pPr>
      <w:r w:rsidRPr="00362B98">
        <w:rPr>
          <w:sz w:val="24"/>
          <w:szCs w:val="24"/>
        </w:rPr>
        <w:t>Special focus will be placed on internal migrations in Montenegro during the 19</w:t>
      </w:r>
      <w:r w:rsidRPr="009A6D64">
        <w:rPr>
          <w:sz w:val="24"/>
          <w:szCs w:val="24"/>
          <w:vertAlign w:val="superscript"/>
        </w:rPr>
        <w:t>th</w:t>
      </w:r>
      <w:r w:rsidRPr="00362B98">
        <w:rPr>
          <w:sz w:val="24"/>
          <w:szCs w:val="24"/>
        </w:rPr>
        <w:t xml:space="preserve"> and 20</w:t>
      </w:r>
      <w:r w:rsidRPr="009A6D64">
        <w:rPr>
          <w:sz w:val="24"/>
          <w:szCs w:val="24"/>
          <w:vertAlign w:val="superscript"/>
        </w:rPr>
        <w:t>th</w:t>
      </w:r>
      <w:r w:rsidRPr="00362B98">
        <w:rPr>
          <w:sz w:val="24"/>
          <w:szCs w:val="24"/>
        </w:rPr>
        <w:t xml:space="preserve"> centuries, and their impact on contemporary social and demographic circumstances.</w:t>
      </w:r>
    </w:p>
    <w:p w14:paraId="21A4784C" w14:textId="77777777" w:rsidR="00E16B50" w:rsidRPr="00362B98" w:rsidRDefault="00E16B50" w:rsidP="00591E12">
      <w:pPr>
        <w:ind w:left="284"/>
        <w:jc w:val="both"/>
        <w:rPr>
          <w:sz w:val="24"/>
          <w:szCs w:val="24"/>
        </w:rPr>
      </w:pPr>
      <w:r w:rsidRPr="00362B98">
        <w:rPr>
          <w:sz w:val="24"/>
          <w:szCs w:val="24"/>
        </w:rPr>
        <w:t>The second segment of the lecture will deal with the issue of intercultural dialogue, viewed through the historical perspective of Montenegrin society and the fact that from the earliest times, the area of modern Montenegro has been a meeting place and permeation of various ethnic, cultural and religious influences. Understanding that heritage can be the basis for the promotion of the modern intercultural society of Montenegro.</w:t>
      </w:r>
    </w:p>
    <w:p w14:paraId="3DA7B7C7" w14:textId="77777777" w:rsidR="00E16B50" w:rsidRPr="00362B98" w:rsidRDefault="00E16B50" w:rsidP="00591E12">
      <w:pPr>
        <w:ind w:left="284"/>
        <w:jc w:val="both"/>
        <w:rPr>
          <w:sz w:val="24"/>
          <w:szCs w:val="24"/>
        </w:rPr>
      </w:pPr>
      <w:r w:rsidRPr="00362B98">
        <w:rPr>
          <w:sz w:val="24"/>
          <w:szCs w:val="24"/>
        </w:rPr>
        <w:t xml:space="preserve">The aim of the course is </w:t>
      </w:r>
      <w:r w:rsidR="003D6A1A" w:rsidRPr="003D6A1A">
        <w:rPr>
          <w:sz w:val="24"/>
          <w:szCs w:val="24"/>
        </w:rPr>
        <w:t>for students</w:t>
      </w:r>
      <w:r w:rsidR="003D6A1A">
        <w:rPr>
          <w:sz w:val="24"/>
          <w:szCs w:val="24"/>
        </w:rPr>
        <w:t xml:space="preserve"> </w:t>
      </w:r>
      <w:r w:rsidRPr="00362B98">
        <w:rPr>
          <w:sz w:val="24"/>
          <w:szCs w:val="24"/>
        </w:rPr>
        <w:t>to understand the historical context of the migration process. Contextualization of the process and recognition of the clear causal link between migration and the development of human civilization.</w:t>
      </w:r>
    </w:p>
    <w:p w14:paraId="664221A9" w14:textId="77777777" w:rsidR="00E16B50" w:rsidRPr="00362B98" w:rsidRDefault="00E16B50" w:rsidP="00591E12">
      <w:pPr>
        <w:ind w:left="284"/>
        <w:jc w:val="both"/>
        <w:rPr>
          <w:sz w:val="24"/>
          <w:szCs w:val="24"/>
        </w:rPr>
      </w:pPr>
      <w:r w:rsidRPr="00362B98">
        <w:rPr>
          <w:sz w:val="24"/>
          <w:szCs w:val="24"/>
        </w:rPr>
        <w:t>After completing the course, participants will be able to understand the importance of migration for the development of human civilization and the strong impact that migration had on the overall development of human communities.</w:t>
      </w:r>
    </w:p>
    <w:p w14:paraId="12123E78" w14:textId="77777777" w:rsidR="00E16B50" w:rsidRPr="00362B98" w:rsidRDefault="00E16B50" w:rsidP="00591E12">
      <w:pPr>
        <w:ind w:left="284"/>
        <w:jc w:val="both"/>
        <w:rPr>
          <w:sz w:val="24"/>
          <w:szCs w:val="24"/>
        </w:rPr>
      </w:pPr>
      <w:r w:rsidRPr="00362B98">
        <w:rPr>
          <w:sz w:val="24"/>
          <w:szCs w:val="24"/>
        </w:rPr>
        <w:t>The special focus of all activities will be directed at individual examples from the history of Montenegro.</w:t>
      </w:r>
    </w:p>
    <w:p w14:paraId="60F32E8D" w14:textId="77777777" w:rsidR="00E16B50" w:rsidRPr="00362B98" w:rsidRDefault="00E16B50" w:rsidP="00591E12">
      <w:pPr>
        <w:ind w:left="284"/>
        <w:jc w:val="both"/>
        <w:rPr>
          <w:b/>
          <w:sz w:val="24"/>
          <w:szCs w:val="24"/>
        </w:rPr>
      </w:pPr>
      <w:r w:rsidRPr="00362B98">
        <w:rPr>
          <w:b/>
          <w:sz w:val="24"/>
          <w:szCs w:val="24"/>
        </w:rPr>
        <w:t>The course is divided into four thematic units:</w:t>
      </w:r>
    </w:p>
    <w:p w14:paraId="6C4DB076" w14:textId="77777777" w:rsidR="00E16B50" w:rsidRPr="00362B98" w:rsidRDefault="00E16B50" w:rsidP="00591E12">
      <w:pPr>
        <w:ind w:left="284"/>
        <w:jc w:val="both"/>
        <w:rPr>
          <w:sz w:val="24"/>
          <w:szCs w:val="24"/>
        </w:rPr>
      </w:pPr>
      <w:r w:rsidRPr="00362B98">
        <w:rPr>
          <w:sz w:val="24"/>
          <w:szCs w:val="24"/>
        </w:rPr>
        <w:t>Migrations in prehistory an</w:t>
      </w:r>
      <w:r>
        <w:rPr>
          <w:sz w:val="24"/>
          <w:szCs w:val="24"/>
        </w:rPr>
        <w:t xml:space="preserve">d the </w:t>
      </w:r>
      <w:r w:rsidR="002A7433">
        <w:rPr>
          <w:sz w:val="24"/>
          <w:szCs w:val="24"/>
        </w:rPr>
        <w:t>Middle</w:t>
      </w:r>
      <w:r>
        <w:rPr>
          <w:sz w:val="24"/>
          <w:szCs w:val="24"/>
        </w:rPr>
        <w:t xml:space="preserve"> Ages.</w:t>
      </w:r>
    </w:p>
    <w:p w14:paraId="7B778584" w14:textId="77777777" w:rsidR="00E16B50" w:rsidRPr="00362B98" w:rsidRDefault="00E16B50" w:rsidP="00591E12">
      <w:pPr>
        <w:ind w:left="284"/>
        <w:jc w:val="both"/>
        <w:rPr>
          <w:sz w:val="24"/>
          <w:szCs w:val="24"/>
        </w:rPr>
      </w:pPr>
      <w:r w:rsidRPr="00362B98">
        <w:rPr>
          <w:sz w:val="24"/>
          <w:szCs w:val="24"/>
        </w:rPr>
        <w:t>Montenegrin internal and external migrations in the 19</w:t>
      </w:r>
      <w:r w:rsidRPr="009A6D64">
        <w:rPr>
          <w:sz w:val="24"/>
          <w:szCs w:val="24"/>
          <w:vertAlign w:val="superscript"/>
        </w:rPr>
        <w:t>th</w:t>
      </w:r>
      <w:r w:rsidRPr="00362B98">
        <w:rPr>
          <w:sz w:val="24"/>
          <w:szCs w:val="24"/>
        </w:rPr>
        <w:t xml:space="preserve"> and 20</w:t>
      </w:r>
      <w:r w:rsidRPr="009A6D64">
        <w:rPr>
          <w:sz w:val="24"/>
          <w:szCs w:val="24"/>
          <w:vertAlign w:val="superscript"/>
        </w:rPr>
        <w:t>th</w:t>
      </w:r>
      <w:r w:rsidRPr="00362B98">
        <w:rPr>
          <w:sz w:val="24"/>
          <w:szCs w:val="24"/>
        </w:rPr>
        <w:t xml:space="preserve"> centuries</w:t>
      </w:r>
      <w:r>
        <w:rPr>
          <w:sz w:val="24"/>
          <w:szCs w:val="24"/>
        </w:rPr>
        <w:t>.</w:t>
      </w:r>
    </w:p>
    <w:p w14:paraId="334A1376" w14:textId="77777777" w:rsidR="00E16B50" w:rsidRPr="00362B98" w:rsidRDefault="00E16B50" w:rsidP="00591E12">
      <w:pPr>
        <w:ind w:left="284"/>
        <w:jc w:val="both"/>
        <w:rPr>
          <w:sz w:val="24"/>
          <w:szCs w:val="24"/>
        </w:rPr>
      </w:pPr>
      <w:r w:rsidRPr="00362B98">
        <w:rPr>
          <w:sz w:val="24"/>
          <w:szCs w:val="24"/>
        </w:rPr>
        <w:t xml:space="preserve">Intercultural dialogue in </w:t>
      </w:r>
      <w:r>
        <w:rPr>
          <w:sz w:val="24"/>
          <w:szCs w:val="24"/>
        </w:rPr>
        <w:t>Montenegro – historical context.</w:t>
      </w:r>
    </w:p>
    <w:p w14:paraId="3BD96F1B" w14:textId="77777777" w:rsidR="00E16B50" w:rsidRPr="00362B98" w:rsidRDefault="00E16B50" w:rsidP="00591E12">
      <w:pPr>
        <w:ind w:left="284"/>
        <w:jc w:val="both"/>
        <w:rPr>
          <w:sz w:val="24"/>
          <w:szCs w:val="24"/>
        </w:rPr>
      </w:pPr>
      <w:r w:rsidRPr="00362B98">
        <w:rPr>
          <w:sz w:val="24"/>
          <w:szCs w:val="24"/>
        </w:rPr>
        <w:t xml:space="preserve">Contemporary intercultural dialogue in Montenegro </w:t>
      </w:r>
      <w:r>
        <w:rPr>
          <w:sz w:val="24"/>
          <w:szCs w:val="24"/>
        </w:rPr>
        <w:t>– character, scope and function.</w:t>
      </w:r>
    </w:p>
    <w:p w14:paraId="1F884576" w14:textId="77777777" w:rsidR="00E16B50" w:rsidRPr="00362B98" w:rsidRDefault="00E16B50" w:rsidP="00591E12">
      <w:pPr>
        <w:ind w:left="284"/>
        <w:jc w:val="both"/>
        <w:rPr>
          <w:b/>
          <w:bCs/>
          <w:sz w:val="24"/>
          <w:szCs w:val="24"/>
        </w:rPr>
      </w:pPr>
      <w:r w:rsidRPr="00362B98">
        <w:rPr>
          <w:b/>
          <w:bCs/>
          <w:sz w:val="24"/>
          <w:szCs w:val="24"/>
        </w:rPr>
        <w:t>Selected references</w:t>
      </w:r>
      <w:r w:rsidR="00EA7B74">
        <w:rPr>
          <w:b/>
          <w:bCs/>
          <w:sz w:val="24"/>
          <w:szCs w:val="24"/>
        </w:rPr>
        <w:t>:</w:t>
      </w:r>
    </w:p>
    <w:p w14:paraId="49DD93DD" w14:textId="77777777" w:rsidR="00E6578E" w:rsidRPr="00785599" w:rsidRDefault="00E6578E" w:rsidP="00591E12">
      <w:pPr>
        <w:ind w:left="284"/>
        <w:jc w:val="both"/>
        <w:rPr>
          <w:sz w:val="24"/>
          <w:szCs w:val="24"/>
        </w:rPr>
      </w:pPr>
      <w:r w:rsidRPr="00362B98">
        <w:rPr>
          <w:sz w:val="24"/>
          <w:szCs w:val="24"/>
        </w:rPr>
        <w:t>Bašić, G. (</w:t>
      </w:r>
      <w:r w:rsidRPr="00785599">
        <w:rPr>
          <w:sz w:val="24"/>
          <w:szCs w:val="24"/>
        </w:rPr>
        <w:t xml:space="preserve">2018). </w:t>
      </w:r>
      <w:r w:rsidRPr="00785599">
        <w:rPr>
          <w:i/>
          <w:sz w:val="24"/>
          <w:szCs w:val="24"/>
        </w:rPr>
        <w:t xml:space="preserve">Multikulturalizam i etnicitet, Institut društvenih nauka, </w:t>
      </w:r>
      <w:r w:rsidRPr="00785599">
        <w:rPr>
          <w:sz w:val="24"/>
          <w:szCs w:val="24"/>
        </w:rPr>
        <w:t>Beograd.</w:t>
      </w:r>
    </w:p>
    <w:p w14:paraId="547E5083" w14:textId="77777777" w:rsidR="00E6578E" w:rsidRPr="00785599" w:rsidRDefault="00E6578E" w:rsidP="00591E12">
      <w:pPr>
        <w:ind w:left="284"/>
        <w:jc w:val="both"/>
        <w:rPr>
          <w:sz w:val="24"/>
          <w:szCs w:val="24"/>
        </w:rPr>
      </w:pPr>
      <w:r w:rsidRPr="00785599">
        <w:rPr>
          <w:sz w:val="24"/>
          <w:szCs w:val="24"/>
        </w:rPr>
        <w:t xml:space="preserve">Hangtington, S. (1998). </w:t>
      </w:r>
      <w:r w:rsidRPr="00785599">
        <w:rPr>
          <w:i/>
          <w:sz w:val="24"/>
          <w:szCs w:val="24"/>
        </w:rPr>
        <w:t>Sukob civilizacija i preoblikovanje društvenog poretka</w:t>
      </w:r>
      <w:r w:rsidRPr="00785599">
        <w:rPr>
          <w:sz w:val="24"/>
          <w:szCs w:val="24"/>
        </w:rPr>
        <w:t>, CID, Podgorica.</w:t>
      </w:r>
    </w:p>
    <w:p w14:paraId="0CE39985" w14:textId="77777777" w:rsidR="00E6578E" w:rsidRPr="00785599" w:rsidRDefault="00E6578E" w:rsidP="00591E12">
      <w:pPr>
        <w:ind w:left="284"/>
        <w:jc w:val="both"/>
        <w:rPr>
          <w:sz w:val="24"/>
          <w:szCs w:val="24"/>
        </w:rPr>
      </w:pPr>
      <w:r w:rsidRPr="00785599">
        <w:rPr>
          <w:sz w:val="24"/>
          <w:szCs w:val="24"/>
        </w:rPr>
        <w:t xml:space="preserve">Harari, J.H. (2014). </w:t>
      </w:r>
      <w:r w:rsidRPr="00785599">
        <w:rPr>
          <w:i/>
          <w:sz w:val="24"/>
          <w:szCs w:val="24"/>
        </w:rPr>
        <w:t>Sapiens - kratka istorija ljudskoga roda</w:t>
      </w:r>
      <w:r w:rsidRPr="00785599">
        <w:rPr>
          <w:sz w:val="24"/>
          <w:szCs w:val="24"/>
        </w:rPr>
        <w:t>, Biblioner, Beograd.</w:t>
      </w:r>
    </w:p>
    <w:p w14:paraId="12853453" w14:textId="77777777" w:rsidR="00E6578E" w:rsidRPr="00785599" w:rsidRDefault="00E6578E" w:rsidP="00591E12">
      <w:pPr>
        <w:ind w:left="284"/>
        <w:jc w:val="both"/>
        <w:rPr>
          <w:sz w:val="24"/>
          <w:szCs w:val="24"/>
        </w:rPr>
      </w:pPr>
      <w:r w:rsidRPr="00785599">
        <w:rPr>
          <w:sz w:val="24"/>
          <w:szCs w:val="24"/>
        </w:rPr>
        <w:t xml:space="preserve">Konjević, V. Iseljavanje muslimana iz Crne Gore”, </w:t>
      </w:r>
      <w:r w:rsidRPr="00785599">
        <w:rPr>
          <w:i/>
          <w:sz w:val="24"/>
          <w:szCs w:val="24"/>
        </w:rPr>
        <w:t xml:space="preserve">Matica, </w:t>
      </w:r>
      <w:r w:rsidRPr="00785599">
        <w:rPr>
          <w:sz w:val="24"/>
          <w:szCs w:val="24"/>
        </w:rPr>
        <w:t>br.74, 385–422.</w:t>
      </w:r>
    </w:p>
    <w:p w14:paraId="1B34FFB0" w14:textId="77777777" w:rsidR="00E6578E" w:rsidRPr="002A7433" w:rsidRDefault="00E6578E" w:rsidP="00591E12">
      <w:pPr>
        <w:ind w:left="284"/>
        <w:jc w:val="both"/>
        <w:rPr>
          <w:sz w:val="24"/>
          <w:szCs w:val="24"/>
        </w:rPr>
      </w:pPr>
      <w:r w:rsidRPr="00785599">
        <w:rPr>
          <w:sz w:val="24"/>
          <w:szCs w:val="24"/>
        </w:rPr>
        <w:t xml:space="preserve">Lewis, G.J. (1982). </w:t>
      </w:r>
      <w:r w:rsidRPr="00785599">
        <w:rPr>
          <w:i/>
          <w:sz w:val="24"/>
          <w:szCs w:val="24"/>
        </w:rPr>
        <w:t>Human Migration: A Geographical Perspective</w:t>
      </w:r>
      <w:r w:rsidRPr="00785599">
        <w:rPr>
          <w:sz w:val="24"/>
          <w:szCs w:val="24"/>
        </w:rPr>
        <w:t xml:space="preserve"> (1</w:t>
      </w:r>
      <w:r w:rsidRPr="002A7433">
        <w:rPr>
          <w:sz w:val="24"/>
          <w:szCs w:val="24"/>
          <w:vertAlign w:val="superscript"/>
        </w:rPr>
        <w:t>st</w:t>
      </w:r>
      <w:r w:rsidRPr="00785599">
        <w:rPr>
          <w:sz w:val="24"/>
          <w:szCs w:val="24"/>
        </w:rPr>
        <w:t xml:space="preserve"> ed.). Routledge. </w:t>
      </w:r>
      <w:hyperlink r:id="rId8" w:history="1">
        <w:r w:rsidRPr="002A7433">
          <w:rPr>
            <w:rStyle w:val="Hyperlink"/>
            <w:rFonts w:eastAsia="Calibri"/>
            <w:color w:val="auto"/>
            <w:sz w:val="24"/>
            <w:szCs w:val="24"/>
            <w:u w:val="none"/>
          </w:rPr>
          <w:t>https://doi.org/10.4324/9781003183051</w:t>
        </w:r>
      </w:hyperlink>
      <w:r w:rsidRPr="002A7433">
        <w:rPr>
          <w:sz w:val="24"/>
          <w:szCs w:val="24"/>
        </w:rPr>
        <w:t xml:space="preserve"> </w:t>
      </w:r>
    </w:p>
    <w:p w14:paraId="5B41CADE" w14:textId="77777777" w:rsidR="00E6578E" w:rsidRPr="002A7433" w:rsidRDefault="00E6578E" w:rsidP="00591E12">
      <w:pPr>
        <w:ind w:left="284"/>
        <w:jc w:val="both"/>
        <w:rPr>
          <w:sz w:val="24"/>
          <w:szCs w:val="24"/>
        </w:rPr>
      </w:pPr>
      <w:r w:rsidRPr="002A7433">
        <w:rPr>
          <w:sz w:val="24"/>
          <w:szCs w:val="24"/>
        </w:rPr>
        <w:t xml:space="preserve">McNeill, William H. (1984). Human Migration in Historical Perspective. </w:t>
      </w:r>
      <w:r w:rsidRPr="002A7433">
        <w:rPr>
          <w:i/>
          <w:sz w:val="24"/>
          <w:szCs w:val="24"/>
        </w:rPr>
        <w:t xml:space="preserve">Population and Development Review </w:t>
      </w:r>
      <w:r w:rsidRPr="002A7433">
        <w:rPr>
          <w:sz w:val="24"/>
          <w:szCs w:val="24"/>
        </w:rPr>
        <w:t xml:space="preserve">10, no. 1: 1–18. </w:t>
      </w:r>
      <w:hyperlink r:id="rId9" w:history="1">
        <w:r w:rsidRPr="002A7433">
          <w:rPr>
            <w:rStyle w:val="Hyperlink"/>
            <w:rFonts w:eastAsia="Calibri"/>
            <w:color w:val="auto"/>
            <w:sz w:val="24"/>
            <w:szCs w:val="24"/>
            <w:u w:val="none"/>
          </w:rPr>
          <w:t>https://doi.org/10.2307/1973159</w:t>
        </w:r>
      </w:hyperlink>
      <w:r w:rsidRPr="002A7433">
        <w:rPr>
          <w:sz w:val="24"/>
          <w:szCs w:val="24"/>
        </w:rPr>
        <w:t xml:space="preserve">. </w:t>
      </w:r>
    </w:p>
    <w:p w14:paraId="06108EE1" w14:textId="77777777" w:rsidR="00E6578E" w:rsidRPr="00785599" w:rsidRDefault="00E6578E" w:rsidP="00591E12">
      <w:pPr>
        <w:ind w:left="284"/>
        <w:jc w:val="both"/>
        <w:rPr>
          <w:sz w:val="24"/>
          <w:szCs w:val="24"/>
        </w:rPr>
      </w:pPr>
      <w:r w:rsidRPr="00785599">
        <w:rPr>
          <w:sz w:val="24"/>
          <w:szCs w:val="24"/>
        </w:rPr>
        <w:t>M</w:t>
      </w:r>
      <w:r>
        <w:rPr>
          <w:sz w:val="24"/>
          <w:szCs w:val="24"/>
        </w:rPr>
        <w:t>oatti, C</w:t>
      </w:r>
      <w:r w:rsidRPr="00785599">
        <w:rPr>
          <w:sz w:val="24"/>
          <w:szCs w:val="24"/>
        </w:rPr>
        <w:t xml:space="preserve">. (2006). </w:t>
      </w:r>
      <w:r w:rsidRPr="00785599">
        <w:rPr>
          <w:i/>
          <w:sz w:val="24"/>
          <w:szCs w:val="24"/>
        </w:rPr>
        <w:t>Translation, migration and communication in the Roman Empire: three aspects of movement in History</w:t>
      </w:r>
      <w:r w:rsidRPr="00785599">
        <w:rPr>
          <w:sz w:val="24"/>
          <w:szCs w:val="24"/>
        </w:rPr>
        <w:t>, University of California Press.</w:t>
      </w:r>
    </w:p>
    <w:p w14:paraId="4445F440" w14:textId="77777777" w:rsidR="00E6578E" w:rsidRPr="00785599" w:rsidRDefault="00E6578E" w:rsidP="00591E12">
      <w:pPr>
        <w:ind w:left="284"/>
        <w:jc w:val="both"/>
        <w:rPr>
          <w:sz w:val="24"/>
          <w:szCs w:val="24"/>
        </w:rPr>
      </w:pPr>
      <w:r w:rsidRPr="00785599">
        <w:rPr>
          <w:sz w:val="24"/>
          <w:szCs w:val="24"/>
        </w:rPr>
        <w:t xml:space="preserve">Pejović, Đ. (1962). Uzroci masovnog iseljavanja stanovništva iz Crne Gore (1878–1916)”, </w:t>
      </w:r>
      <w:r w:rsidRPr="00785599">
        <w:rPr>
          <w:i/>
          <w:sz w:val="24"/>
          <w:szCs w:val="24"/>
        </w:rPr>
        <w:t>Istorijski zapisi, 2</w:t>
      </w:r>
      <w:r w:rsidRPr="00785599">
        <w:rPr>
          <w:sz w:val="24"/>
          <w:szCs w:val="24"/>
        </w:rPr>
        <w:t>, 209–253.</w:t>
      </w:r>
    </w:p>
    <w:p w14:paraId="4AB82306" w14:textId="77777777" w:rsidR="00E6578E" w:rsidRPr="00785599" w:rsidRDefault="00E6578E" w:rsidP="00591E12">
      <w:pPr>
        <w:ind w:left="284"/>
        <w:jc w:val="both"/>
        <w:rPr>
          <w:sz w:val="24"/>
          <w:szCs w:val="24"/>
        </w:rPr>
      </w:pPr>
      <w:r w:rsidRPr="00785599">
        <w:rPr>
          <w:sz w:val="24"/>
          <w:szCs w:val="24"/>
        </w:rPr>
        <w:t xml:space="preserve">Pejović, D. Đ. (1962). </w:t>
      </w:r>
      <w:r w:rsidRPr="00785599">
        <w:rPr>
          <w:i/>
          <w:sz w:val="24"/>
          <w:szCs w:val="24"/>
        </w:rPr>
        <w:t xml:space="preserve">Iseljavanje crnogoraca u XIX vijeku, </w:t>
      </w:r>
      <w:r w:rsidRPr="00785599">
        <w:rPr>
          <w:sz w:val="24"/>
          <w:szCs w:val="24"/>
        </w:rPr>
        <w:t>Istorijski institut, Titograd.</w:t>
      </w:r>
    </w:p>
    <w:p w14:paraId="15248CFA" w14:textId="77777777" w:rsidR="00E6578E" w:rsidRPr="00362B98" w:rsidRDefault="00E6578E" w:rsidP="00591E12">
      <w:pPr>
        <w:ind w:left="284"/>
        <w:jc w:val="both"/>
        <w:rPr>
          <w:sz w:val="24"/>
          <w:szCs w:val="24"/>
        </w:rPr>
      </w:pPr>
      <w:r w:rsidRPr="00362B98">
        <w:rPr>
          <w:sz w:val="24"/>
          <w:szCs w:val="24"/>
        </w:rPr>
        <w:t>Penev</w:t>
      </w:r>
      <w:r>
        <w:rPr>
          <w:sz w:val="24"/>
          <w:szCs w:val="24"/>
        </w:rPr>
        <w:t>, G. ur.</w:t>
      </w:r>
      <w:r w:rsidRPr="00362B98">
        <w:rPr>
          <w:sz w:val="24"/>
          <w:szCs w:val="24"/>
        </w:rPr>
        <w:t xml:space="preserve"> (2011). </w:t>
      </w:r>
      <w:r w:rsidRPr="00362B98">
        <w:rPr>
          <w:i/>
          <w:sz w:val="24"/>
          <w:szCs w:val="24"/>
        </w:rPr>
        <w:t>Migracije, krize i ratni sukobi na Balkanu s kraja 20. veka</w:t>
      </w:r>
      <w:r w:rsidRPr="00362B98">
        <w:rPr>
          <w:sz w:val="24"/>
          <w:szCs w:val="24"/>
        </w:rPr>
        <w:t xml:space="preserve">, Društvo demografa Srbije. </w:t>
      </w:r>
    </w:p>
    <w:p w14:paraId="36410699" w14:textId="77777777" w:rsidR="00E6578E" w:rsidRPr="00785599" w:rsidRDefault="00E6578E" w:rsidP="00591E12">
      <w:pPr>
        <w:ind w:left="284"/>
        <w:jc w:val="both"/>
        <w:rPr>
          <w:sz w:val="24"/>
          <w:szCs w:val="24"/>
        </w:rPr>
      </w:pPr>
      <w:r w:rsidRPr="00785599">
        <w:rPr>
          <w:sz w:val="24"/>
          <w:szCs w:val="24"/>
        </w:rPr>
        <w:t xml:space="preserve">Prekić, A. (2018). </w:t>
      </w:r>
      <w:r w:rsidRPr="00785599">
        <w:rPr>
          <w:i/>
          <w:sz w:val="24"/>
          <w:szCs w:val="24"/>
        </w:rPr>
        <w:t xml:space="preserve">Kulturno naslijeđe Crne Gore, </w:t>
      </w:r>
      <w:r w:rsidRPr="00785599">
        <w:rPr>
          <w:sz w:val="24"/>
          <w:szCs w:val="24"/>
        </w:rPr>
        <w:t xml:space="preserve">Zavod za udžbenike, Podgorica, 2020. </w:t>
      </w:r>
    </w:p>
    <w:p w14:paraId="77A6E2C3" w14:textId="77777777" w:rsidR="00E6578E" w:rsidRPr="00785599" w:rsidRDefault="00E6578E" w:rsidP="00591E12">
      <w:pPr>
        <w:ind w:left="284"/>
        <w:jc w:val="both"/>
        <w:rPr>
          <w:sz w:val="24"/>
          <w:szCs w:val="24"/>
        </w:rPr>
      </w:pPr>
      <w:r w:rsidRPr="00785599">
        <w:rPr>
          <w:sz w:val="24"/>
          <w:szCs w:val="24"/>
        </w:rPr>
        <w:t xml:space="preserve">Radić, R. (1999). Iseljavanje stanovništva sa jugoslovenskog prostora sredinom pedesetih godina”, </w:t>
      </w:r>
      <w:r w:rsidRPr="00785599">
        <w:rPr>
          <w:i/>
          <w:sz w:val="24"/>
          <w:szCs w:val="24"/>
        </w:rPr>
        <w:t xml:space="preserve">Istorijski zapisi, </w:t>
      </w:r>
      <w:r w:rsidRPr="00785599">
        <w:rPr>
          <w:sz w:val="24"/>
          <w:szCs w:val="24"/>
        </w:rPr>
        <w:t>1–2, 143–173.</w:t>
      </w:r>
    </w:p>
    <w:p w14:paraId="5856421B" w14:textId="77777777" w:rsidR="00E6578E" w:rsidRPr="00785599" w:rsidRDefault="00E6578E" w:rsidP="00591E12">
      <w:pPr>
        <w:ind w:left="284"/>
        <w:jc w:val="both"/>
        <w:rPr>
          <w:sz w:val="24"/>
          <w:szCs w:val="24"/>
        </w:rPr>
      </w:pPr>
      <w:r w:rsidRPr="00785599">
        <w:rPr>
          <w:sz w:val="24"/>
          <w:szCs w:val="24"/>
        </w:rPr>
        <w:t xml:space="preserve">Stanojević, G. (1965). Naseljavanje Istre u XVII vijeku s osvrtom na iseljavanje iz Crne Gore i Crnogorskog primorja”, </w:t>
      </w:r>
      <w:r w:rsidRPr="00785599">
        <w:rPr>
          <w:i/>
          <w:sz w:val="24"/>
          <w:szCs w:val="24"/>
        </w:rPr>
        <w:t>Istorijski zapisi,</w:t>
      </w:r>
      <w:r w:rsidRPr="00785599">
        <w:rPr>
          <w:sz w:val="24"/>
          <w:szCs w:val="24"/>
        </w:rPr>
        <w:t xml:space="preserve"> 3, 429–467.</w:t>
      </w:r>
    </w:p>
    <w:p w14:paraId="0032FBFA" w14:textId="77777777" w:rsidR="00E6578E" w:rsidRPr="00785599" w:rsidRDefault="00E6578E" w:rsidP="00591E12">
      <w:pPr>
        <w:ind w:left="284"/>
        <w:jc w:val="both"/>
        <w:rPr>
          <w:sz w:val="24"/>
          <w:szCs w:val="24"/>
        </w:rPr>
      </w:pPr>
      <w:r w:rsidRPr="00785599">
        <w:rPr>
          <w:sz w:val="24"/>
          <w:szCs w:val="24"/>
        </w:rPr>
        <w:lastRenderedPageBreak/>
        <w:t>Sutcliffe, B. (2006). The Path of the Sea: Human Migration A</w:t>
      </w:r>
      <w:r>
        <w:rPr>
          <w:sz w:val="24"/>
          <w:szCs w:val="24"/>
        </w:rPr>
        <w:t>cross the Western Mediterranean</w:t>
      </w:r>
      <w:r w:rsidRPr="00785599">
        <w:rPr>
          <w:sz w:val="24"/>
          <w:szCs w:val="24"/>
        </w:rPr>
        <w:t xml:space="preserve">, </w:t>
      </w:r>
      <w:r w:rsidRPr="00785599">
        <w:rPr>
          <w:i/>
          <w:sz w:val="24"/>
          <w:szCs w:val="24"/>
        </w:rPr>
        <w:t>Revista de Economía Mundial</w:t>
      </w:r>
      <w:r w:rsidRPr="00785599">
        <w:rPr>
          <w:sz w:val="24"/>
          <w:szCs w:val="24"/>
        </w:rPr>
        <w:t>, 14, 121–169.</w:t>
      </w:r>
    </w:p>
    <w:p w14:paraId="3EF94417" w14:textId="77777777" w:rsidR="00E6578E" w:rsidRPr="00362B98" w:rsidRDefault="00E6578E" w:rsidP="00591E12">
      <w:pPr>
        <w:ind w:left="284"/>
        <w:jc w:val="both"/>
        <w:rPr>
          <w:sz w:val="24"/>
          <w:szCs w:val="24"/>
        </w:rPr>
      </w:pPr>
      <w:r w:rsidRPr="00785599">
        <w:rPr>
          <w:sz w:val="24"/>
          <w:szCs w:val="24"/>
        </w:rPr>
        <w:t>Umbeck, J. (1997), Might Makes Rights – A Theory of the Formation and Initi</w:t>
      </w:r>
      <w:r w:rsidRPr="00362B98">
        <w:rPr>
          <w:sz w:val="24"/>
          <w:szCs w:val="24"/>
        </w:rPr>
        <w:t xml:space="preserve">al Distribution of Property Rights, </w:t>
      </w:r>
      <w:r w:rsidRPr="00362B98">
        <w:rPr>
          <w:i/>
          <w:sz w:val="24"/>
          <w:szCs w:val="24"/>
        </w:rPr>
        <w:t xml:space="preserve">Economic Inquiry </w:t>
      </w:r>
      <w:r w:rsidRPr="00362B98">
        <w:rPr>
          <w:sz w:val="24"/>
          <w:szCs w:val="24"/>
        </w:rPr>
        <w:t>XIX, January, 38–59.</w:t>
      </w:r>
    </w:p>
    <w:p w14:paraId="7BB60EE1" w14:textId="77777777" w:rsidR="00E6578E" w:rsidRPr="00362B98" w:rsidRDefault="00E6578E" w:rsidP="00591E12">
      <w:pPr>
        <w:ind w:left="284"/>
        <w:jc w:val="both"/>
        <w:rPr>
          <w:sz w:val="24"/>
          <w:szCs w:val="24"/>
        </w:rPr>
      </w:pPr>
      <w:r w:rsidRPr="00362B98">
        <w:rPr>
          <w:sz w:val="24"/>
          <w:szCs w:val="24"/>
        </w:rPr>
        <w:t xml:space="preserve">Vukotić, </w:t>
      </w:r>
      <w:r>
        <w:rPr>
          <w:sz w:val="24"/>
          <w:szCs w:val="24"/>
        </w:rPr>
        <w:t xml:space="preserve">V. ur. </w:t>
      </w:r>
      <w:r w:rsidRPr="00362B98">
        <w:rPr>
          <w:sz w:val="24"/>
          <w:szCs w:val="24"/>
        </w:rPr>
        <w:t xml:space="preserve">(2016). </w:t>
      </w:r>
      <w:r w:rsidRPr="00362B98">
        <w:rPr>
          <w:i/>
          <w:sz w:val="24"/>
          <w:szCs w:val="24"/>
        </w:rPr>
        <w:t>Seobe i razvoj</w:t>
      </w:r>
      <w:r w:rsidRPr="00362B98">
        <w:rPr>
          <w:sz w:val="24"/>
          <w:szCs w:val="24"/>
        </w:rPr>
        <w:t>, Centar za ekonomska istraživanja Instituta društvenih nauka, Beograd.</w:t>
      </w:r>
    </w:p>
    <w:p w14:paraId="1265C4E1" w14:textId="77777777" w:rsidR="000A263D" w:rsidRDefault="000A263D" w:rsidP="00591E12">
      <w:pPr>
        <w:jc w:val="both"/>
        <w:rPr>
          <w:b/>
          <w:sz w:val="24"/>
          <w:szCs w:val="24"/>
        </w:rPr>
      </w:pPr>
    </w:p>
    <w:p w14:paraId="653E9805" w14:textId="77777777" w:rsidR="000A263D" w:rsidRPr="00774AD1" w:rsidRDefault="00E16B50" w:rsidP="00591E12">
      <w:pPr>
        <w:jc w:val="both"/>
        <w:rPr>
          <w:b/>
          <w:sz w:val="24"/>
          <w:szCs w:val="24"/>
          <w:lang w:val="sr-Latn-ME"/>
        </w:rPr>
      </w:pPr>
      <w:r>
        <w:rPr>
          <w:b/>
          <w:sz w:val="24"/>
          <w:szCs w:val="24"/>
        </w:rPr>
        <w:t>Course 3</w:t>
      </w:r>
      <w:r w:rsidRPr="00876A09">
        <w:rPr>
          <w:b/>
          <w:sz w:val="24"/>
          <w:szCs w:val="24"/>
        </w:rPr>
        <w:t>:</w:t>
      </w:r>
      <w:r>
        <w:rPr>
          <w:b/>
          <w:sz w:val="24"/>
          <w:szCs w:val="24"/>
        </w:rPr>
        <w:t xml:space="preserve"> </w:t>
      </w:r>
      <w:r w:rsidR="000A263D" w:rsidRPr="00774AD1">
        <w:rPr>
          <w:b/>
          <w:i/>
          <w:sz w:val="24"/>
          <w:szCs w:val="24"/>
          <w:lang w:val="sr-Latn-ME"/>
        </w:rPr>
        <w:t>The Role of Significant Historical Epochs, Agreements, Personalities, Francophonie and the Montenegrin diaspora in the creation of European values</w:t>
      </w:r>
      <w:r w:rsidR="000A263D" w:rsidRPr="00774AD1">
        <w:rPr>
          <w:b/>
          <w:sz w:val="24"/>
          <w:szCs w:val="24"/>
          <w:lang w:val="sr-Latn-ME"/>
        </w:rPr>
        <w:t>.</w:t>
      </w:r>
    </w:p>
    <w:p w14:paraId="2D5ADF12" w14:textId="77777777" w:rsidR="000A263D" w:rsidRPr="00774AD1" w:rsidRDefault="000A263D" w:rsidP="00591E12">
      <w:pPr>
        <w:pStyle w:val="NormalWeb"/>
        <w:shd w:val="clear" w:color="auto" w:fill="FFFFFF"/>
        <w:spacing w:before="0" w:beforeAutospacing="0" w:after="0" w:afterAutospacing="0"/>
        <w:jc w:val="both"/>
        <w:rPr>
          <w:b/>
          <w:lang w:val="sr-Latn-ME"/>
        </w:rPr>
      </w:pPr>
      <w:r w:rsidRPr="00774AD1">
        <w:rPr>
          <w:rFonts w:eastAsiaTheme="minorHAnsi"/>
          <w:b/>
          <w:bCs/>
          <w:iCs/>
          <w:lang w:val="sr-Latn-ME"/>
        </w:rPr>
        <w:t>Teacher:</w:t>
      </w:r>
      <w:r w:rsidRPr="00774AD1">
        <w:rPr>
          <w:b/>
          <w:bCs/>
          <w:iCs/>
          <w:lang w:val="sr-Latn-ME"/>
        </w:rPr>
        <w:t xml:space="preserve"> Dragan Bogojević, associate professor, </w:t>
      </w:r>
      <w:r w:rsidRPr="00774AD1">
        <w:rPr>
          <w:b/>
          <w:lang w:val="sr-Latn-ME"/>
        </w:rPr>
        <w:t>Faculty of Philology, Nikšić, University of Montenegro</w:t>
      </w:r>
    </w:p>
    <w:p w14:paraId="122C748F" w14:textId="77777777" w:rsidR="000A263D" w:rsidRPr="00774AD1" w:rsidRDefault="003D6A1A" w:rsidP="00591E12">
      <w:pPr>
        <w:ind w:left="284"/>
        <w:jc w:val="both"/>
        <w:rPr>
          <w:bCs/>
          <w:iCs/>
          <w:sz w:val="24"/>
          <w:szCs w:val="24"/>
          <w:lang w:val="sr-Latn-ME"/>
        </w:rPr>
      </w:pPr>
      <w:r>
        <w:rPr>
          <w:bCs/>
          <w:iCs/>
          <w:sz w:val="24"/>
          <w:szCs w:val="24"/>
          <w:lang w:val="sr-Latn-ME"/>
        </w:rPr>
        <w:t xml:space="preserve">The course </w:t>
      </w:r>
      <w:r w:rsidRPr="003D6A1A">
        <w:rPr>
          <w:bCs/>
          <w:i/>
          <w:iCs/>
          <w:sz w:val="24"/>
          <w:szCs w:val="24"/>
          <w:lang w:val="sr-Latn-ME"/>
        </w:rPr>
        <w:t>T</w:t>
      </w:r>
      <w:r w:rsidR="000A263D" w:rsidRPr="003D6A1A">
        <w:rPr>
          <w:bCs/>
          <w:i/>
          <w:iCs/>
          <w:sz w:val="24"/>
          <w:szCs w:val="24"/>
          <w:lang w:val="sr-Latn-ME"/>
        </w:rPr>
        <w:t xml:space="preserve">he Role of Significant Historical Epochs, Agreements, </w:t>
      </w:r>
      <w:r w:rsidR="000A263D" w:rsidRPr="003D6A1A">
        <w:rPr>
          <w:i/>
          <w:sz w:val="24"/>
          <w:szCs w:val="24"/>
          <w:lang w:val="sr-Latn-ME"/>
        </w:rPr>
        <w:t>Personalities</w:t>
      </w:r>
      <w:r w:rsidR="000A263D" w:rsidRPr="003D6A1A">
        <w:rPr>
          <w:bCs/>
          <w:i/>
          <w:iCs/>
          <w:sz w:val="24"/>
          <w:szCs w:val="24"/>
          <w:lang w:val="sr-Latn-ME"/>
        </w:rPr>
        <w:t>, Francophonie and the Montenegrin Diaspora in the Creation of European Values</w:t>
      </w:r>
      <w:r w:rsidR="000A263D">
        <w:rPr>
          <w:bCs/>
          <w:iCs/>
          <w:sz w:val="24"/>
          <w:szCs w:val="24"/>
          <w:lang w:val="sr-Latn-ME"/>
        </w:rPr>
        <w:t xml:space="preserve"> ​​reminds </w:t>
      </w:r>
      <w:r w:rsidR="000A263D" w:rsidRPr="00774AD1">
        <w:rPr>
          <w:bCs/>
          <w:iCs/>
          <w:sz w:val="24"/>
          <w:szCs w:val="24"/>
          <w:lang w:val="sr-Latn-ME"/>
        </w:rPr>
        <w:t>of</w:t>
      </w:r>
      <w:r w:rsidR="000A263D">
        <w:rPr>
          <w:bCs/>
          <w:iCs/>
          <w:sz w:val="24"/>
          <w:szCs w:val="24"/>
          <w:lang w:val="sr-Latn-ME"/>
        </w:rPr>
        <w:t xml:space="preserve"> significant agreements, people</w:t>
      </w:r>
      <w:r w:rsidR="000A263D" w:rsidRPr="00774AD1">
        <w:rPr>
          <w:bCs/>
          <w:iCs/>
          <w:sz w:val="24"/>
          <w:szCs w:val="24"/>
          <w:lang w:val="sr-Latn-ME"/>
        </w:rPr>
        <w:t xml:space="preserve"> and events that, in different ways, developed awareness and the need to share a common European space. Treaty of Verdun, Treaty of Westphalia, Humanists of the Renaissance, Enlightenment thinkers and philosophers, universal principles of the French bourgeois revolution, Congresses of Vienna and Berlin, Napoleon's epic, Treaty of Versailles... The role of the French language, Francophonie, but also Franco-Montenegrin ties and the Montenegrin francophone diaspora find its place in the exciting mosaic and interweaving of often traumatic and controversial events, on the way to winning common values ​​and a freer society.</w:t>
      </w:r>
    </w:p>
    <w:p w14:paraId="4E803C35" w14:textId="77777777" w:rsidR="000A263D" w:rsidRPr="00774AD1" w:rsidRDefault="000A263D" w:rsidP="00591E12">
      <w:pPr>
        <w:tabs>
          <w:tab w:val="left" w:pos="567"/>
        </w:tabs>
        <w:adjustRightInd w:val="0"/>
        <w:ind w:left="284"/>
        <w:jc w:val="both"/>
        <w:rPr>
          <w:b/>
          <w:bCs/>
          <w:iCs/>
          <w:sz w:val="24"/>
          <w:szCs w:val="24"/>
          <w:lang w:val="sr-Latn-ME"/>
        </w:rPr>
      </w:pPr>
      <w:r w:rsidRPr="00774AD1">
        <w:rPr>
          <w:b/>
          <w:bCs/>
          <w:iCs/>
          <w:sz w:val="24"/>
          <w:szCs w:val="24"/>
          <w:lang w:val="sr-Latn-ME"/>
        </w:rPr>
        <w:t>Learning outcomes:</w:t>
      </w:r>
    </w:p>
    <w:p w14:paraId="2892A82E" w14:textId="77777777" w:rsidR="000A263D" w:rsidRPr="006A5559" w:rsidRDefault="000A263D" w:rsidP="00591E12">
      <w:pPr>
        <w:pStyle w:val="NoSpacing"/>
        <w:ind w:left="284"/>
        <w:jc w:val="both"/>
        <w:rPr>
          <w:rFonts w:ascii="Times New Roman" w:hAnsi="Times New Roman" w:cs="Times New Roman"/>
          <w:sz w:val="24"/>
          <w:szCs w:val="24"/>
        </w:rPr>
      </w:pPr>
      <w:r w:rsidRPr="006A5559">
        <w:rPr>
          <w:rFonts w:ascii="Times New Roman" w:hAnsi="Times New Roman" w:cs="Times New Roman"/>
          <w:sz w:val="24"/>
          <w:szCs w:val="24"/>
        </w:rPr>
        <w:t xml:space="preserve">Students </w:t>
      </w:r>
      <w:r w:rsidR="003D6A1A" w:rsidRPr="003D6A1A">
        <w:rPr>
          <w:rFonts w:ascii="Times New Roman" w:hAnsi="Times New Roman" w:cs="Times New Roman"/>
          <w:sz w:val="24"/>
          <w:szCs w:val="24"/>
        </w:rPr>
        <w:t>will be able to</w:t>
      </w:r>
      <w:r w:rsidR="003D6A1A">
        <w:rPr>
          <w:rFonts w:ascii="Times New Roman" w:hAnsi="Times New Roman" w:cs="Times New Roman"/>
          <w:sz w:val="24"/>
          <w:szCs w:val="24"/>
        </w:rPr>
        <w:t xml:space="preserve"> </w:t>
      </w:r>
      <w:r w:rsidRPr="006A5559">
        <w:rPr>
          <w:rFonts w:ascii="Times New Roman" w:hAnsi="Times New Roman" w:cs="Times New Roman"/>
          <w:sz w:val="24"/>
          <w:szCs w:val="24"/>
        </w:rPr>
        <w:t>think critically about universal values and humanism.</w:t>
      </w:r>
    </w:p>
    <w:p w14:paraId="1D4AA7E8" w14:textId="77777777" w:rsidR="000A263D" w:rsidRPr="006A5559" w:rsidRDefault="000A263D" w:rsidP="00591E12">
      <w:pPr>
        <w:pStyle w:val="NoSpacing"/>
        <w:ind w:left="284"/>
        <w:jc w:val="both"/>
        <w:rPr>
          <w:rFonts w:ascii="Times New Roman" w:hAnsi="Times New Roman" w:cs="Times New Roman"/>
          <w:sz w:val="24"/>
          <w:szCs w:val="24"/>
        </w:rPr>
      </w:pPr>
      <w:r w:rsidRPr="006A5559">
        <w:rPr>
          <w:rFonts w:ascii="Times New Roman" w:hAnsi="Times New Roman" w:cs="Times New Roman"/>
          <w:sz w:val="24"/>
          <w:szCs w:val="24"/>
        </w:rPr>
        <w:t xml:space="preserve">Students </w:t>
      </w:r>
      <w:r w:rsidR="003D6A1A" w:rsidRPr="003D6A1A">
        <w:rPr>
          <w:rFonts w:ascii="Times New Roman" w:hAnsi="Times New Roman" w:cs="Times New Roman"/>
          <w:sz w:val="24"/>
          <w:szCs w:val="24"/>
        </w:rPr>
        <w:t>will be able to</w:t>
      </w:r>
      <w:r w:rsidRPr="006A5559">
        <w:rPr>
          <w:rFonts w:ascii="Times New Roman" w:hAnsi="Times New Roman" w:cs="Times New Roman"/>
          <w:sz w:val="24"/>
          <w:szCs w:val="24"/>
        </w:rPr>
        <w:t xml:space="preserve"> understand the historical context of the emergence and development of the European idea.</w:t>
      </w:r>
    </w:p>
    <w:p w14:paraId="541835CA" w14:textId="77777777" w:rsidR="000A263D" w:rsidRPr="006A5559" w:rsidRDefault="000A263D" w:rsidP="00591E12">
      <w:pPr>
        <w:pStyle w:val="NoSpacing"/>
        <w:ind w:left="284"/>
        <w:jc w:val="both"/>
        <w:rPr>
          <w:rFonts w:ascii="Times New Roman" w:hAnsi="Times New Roman" w:cs="Times New Roman"/>
          <w:sz w:val="24"/>
          <w:szCs w:val="24"/>
        </w:rPr>
      </w:pPr>
      <w:r w:rsidRPr="006A5559">
        <w:rPr>
          <w:rFonts w:ascii="Times New Roman" w:hAnsi="Times New Roman" w:cs="Times New Roman"/>
          <w:sz w:val="24"/>
          <w:szCs w:val="24"/>
        </w:rPr>
        <w:t xml:space="preserve">Students </w:t>
      </w:r>
      <w:r w:rsidR="003D6A1A" w:rsidRPr="003D6A1A">
        <w:rPr>
          <w:rFonts w:ascii="Times New Roman" w:hAnsi="Times New Roman" w:cs="Times New Roman"/>
          <w:sz w:val="24"/>
          <w:szCs w:val="24"/>
        </w:rPr>
        <w:t>will be able to</w:t>
      </w:r>
      <w:r w:rsidRPr="006A5559">
        <w:rPr>
          <w:rFonts w:ascii="Times New Roman" w:hAnsi="Times New Roman" w:cs="Times New Roman"/>
          <w:sz w:val="24"/>
          <w:szCs w:val="24"/>
        </w:rPr>
        <w:t xml:space="preserve"> understand the role of France and Francophony in the function of establishing democratic standards and values.</w:t>
      </w:r>
    </w:p>
    <w:p w14:paraId="3FD45D4D" w14:textId="77777777" w:rsidR="000A263D" w:rsidRPr="006A5559" w:rsidRDefault="000A263D" w:rsidP="00591E12">
      <w:pPr>
        <w:pStyle w:val="NoSpacing"/>
        <w:ind w:left="284"/>
        <w:jc w:val="both"/>
        <w:rPr>
          <w:rFonts w:ascii="Times New Roman" w:hAnsi="Times New Roman" w:cs="Times New Roman"/>
          <w:sz w:val="24"/>
          <w:szCs w:val="24"/>
        </w:rPr>
      </w:pPr>
      <w:r w:rsidRPr="006A5559">
        <w:rPr>
          <w:rFonts w:ascii="Times New Roman" w:hAnsi="Times New Roman" w:cs="Times New Roman"/>
          <w:sz w:val="24"/>
          <w:szCs w:val="24"/>
        </w:rPr>
        <w:t xml:space="preserve">Students </w:t>
      </w:r>
      <w:r w:rsidR="003D6A1A" w:rsidRPr="003D6A1A">
        <w:rPr>
          <w:rFonts w:ascii="Times New Roman" w:hAnsi="Times New Roman" w:cs="Times New Roman"/>
          <w:sz w:val="24"/>
          <w:szCs w:val="24"/>
        </w:rPr>
        <w:t>will be able to</w:t>
      </w:r>
      <w:r w:rsidRPr="006A5559">
        <w:rPr>
          <w:rFonts w:ascii="Times New Roman" w:hAnsi="Times New Roman" w:cs="Times New Roman"/>
          <w:sz w:val="24"/>
          <w:szCs w:val="24"/>
        </w:rPr>
        <w:t xml:space="preserve"> </w:t>
      </w:r>
      <w:r w:rsidR="003D6A1A" w:rsidRPr="003D6A1A">
        <w:rPr>
          <w:rFonts w:ascii="Times New Roman" w:hAnsi="Times New Roman" w:cs="Times New Roman"/>
          <w:sz w:val="24"/>
          <w:szCs w:val="24"/>
        </w:rPr>
        <w:t>understand</w:t>
      </w:r>
      <w:r w:rsidR="003D6A1A">
        <w:rPr>
          <w:rFonts w:ascii="Times New Roman" w:hAnsi="Times New Roman" w:cs="Times New Roman"/>
          <w:sz w:val="24"/>
          <w:szCs w:val="24"/>
        </w:rPr>
        <w:t xml:space="preserve"> </w:t>
      </w:r>
      <w:r w:rsidRPr="006A5559">
        <w:rPr>
          <w:rFonts w:ascii="Times New Roman" w:hAnsi="Times New Roman" w:cs="Times New Roman"/>
          <w:sz w:val="24"/>
          <w:szCs w:val="24"/>
        </w:rPr>
        <w:t>the potential of the Montenegrin diaspora in developing awareness of European values in Montenegrin society.</w:t>
      </w:r>
    </w:p>
    <w:p w14:paraId="510C216C" w14:textId="77777777" w:rsidR="000A263D" w:rsidRPr="00774AD1" w:rsidRDefault="000A263D" w:rsidP="00591E12">
      <w:pPr>
        <w:ind w:left="284"/>
        <w:jc w:val="both"/>
        <w:rPr>
          <w:b/>
          <w:bCs/>
          <w:sz w:val="24"/>
          <w:szCs w:val="24"/>
          <w:lang w:val="sr-Latn-ME"/>
        </w:rPr>
      </w:pPr>
      <w:r w:rsidRPr="00774AD1">
        <w:rPr>
          <w:b/>
          <w:bCs/>
          <w:sz w:val="24"/>
          <w:szCs w:val="24"/>
          <w:lang w:val="sr-Latn-ME"/>
        </w:rPr>
        <w:t>Selected references</w:t>
      </w:r>
      <w:r>
        <w:rPr>
          <w:b/>
          <w:bCs/>
          <w:sz w:val="24"/>
          <w:szCs w:val="24"/>
          <w:lang w:val="sr-Latn-ME"/>
        </w:rPr>
        <w:t>:</w:t>
      </w:r>
    </w:p>
    <w:p w14:paraId="596B0CE4" w14:textId="77777777" w:rsidR="000A263D" w:rsidRPr="00774AD1" w:rsidRDefault="000A263D" w:rsidP="00591E12">
      <w:pPr>
        <w:ind w:left="284"/>
        <w:jc w:val="both"/>
        <w:rPr>
          <w:bCs/>
          <w:iCs/>
          <w:sz w:val="24"/>
          <w:szCs w:val="24"/>
          <w:lang w:val="sr-Latn-ME"/>
        </w:rPr>
      </w:pPr>
      <w:r w:rsidRPr="00774AD1">
        <w:rPr>
          <w:bCs/>
          <w:i/>
          <w:iCs/>
          <w:sz w:val="24"/>
          <w:szCs w:val="24"/>
          <w:lang w:val="sr-Latn-ME"/>
        </w:rPr>
        <w:t>Dijaspora Crne Gore</w:t>
      </w:r>
      <w:r w:rsidRPr="00774AD1">
        <w:rPr>
          <w:bCs/>
          <w:iCs/>
          <w:sz w:val="24"/>
          <w:szCs w:val="24"/>
          <w:lang w:val="sr-Latn-ME"/>
        </w:rPr>
        <w:t xml:space="preserve"> (2019)</w:t>
      </w:r>
      <w:r>
        <w:rPr>
          <w:bCs/>
          <w:iCs/>
          <w:sz w:val="24"/>
          <w:szCs w:val="24"/>
          <w:lang w:val="sr-Latn-ME"/>
        </w:rPr>
        <w:t>. I</w:t>
      </w:r>
      <w:r w:rsidRPr="00774AD1">
        <w:rPr>
          <w:bCs/>
          <w:iCs/>
          <w:sz w:val="24"/>
          <w:szCs w:val="24"/>
          <w:lang w:val="sr-Latn-ME"/>
        </w:rPr>
        <w:t>zdavači Nenad Amidžić, mr Predrag Mitrović, Dnevne novine d.o.o i Uprava za Dijasporu Crne Gore, Podgorica.</w:t>
      </w:r>
    </w:p>
    <w:p w14:paraId="7ADA6CCD" w14:textId="77777777" w:rsidR="000A263D" w:rsidRPr="00774AD1" w:rsidRDefault="000A263D" w:rsidP="00591E12">
      <w:pPr>
        <w:ind w:left="284"/>
        <w:jc w:val="both"/>
        <w:rPr>
          <w:bCs/>
          <w:iCs/>
          <w:sz w:val="24"/>
          <w:szCs w:val="24"/>
          <w:lang w:val="sr-Latn-ME"/>
        </w:rPr>
      </w:pPr>
      <w:r w:rsidRPr="00774AD1">
        <w:rPr>
          <w:bCs/>
          <w:iCs/>
          <w:sz w:val="24"/>
          <w:szCs w:val="24"/>
          <w:lang w:val="sr-Latn-ME"/>
        </w:rPr>
        <w:t>Barzan</w:t>
      </w:r>
      <w:r>
        <w:rPr>
          <w:bCs/>
          <w:iCs/>
          <w:sz w:val="24"/>
          <w:szCs w:val="24"/>
          <w:lang w:val="sr-Latn-ME"/>
        </w:rPr>
        <w:t>, Ž. (2021).</w:t>
      </w:r>
      <w:r w:rsidRPr="00774AD1">
        <w:rPr>
          <w:bCs/>
          <w:iCs/>
          <w:sz w:val="24"/>
          <w:szCs w:val="24"/>
          <w:lang w:val="sr-Latn-ME"/>
        </w:rPr>
        <w:t xml:space="preserve"> </w:t>
      </w:r>
      <w:r w:rsidRPr="00774AD1">
        <w:rPr>
          <w:bCs/>
          <w:i/>
          <w:iCs/>
          <w:sz w:val="24"/>
          <w:szCs w:val="24"/>
          <w:lang w:val="sr-Latn-ME"/>
        </w:rPr>
        <w:t>Kultura Zapada od osvita do dekadencije</w:t>
      </w:r>
      <w:r w:rsidRPr="00774AD1">
        <w:rPr>
          <w:bCs/>
          <w:iCs/>
          <w:sz w:val="24"/>
          <w:szCs w:val="24"/>
          <w:lang w:val="sr-Latn-ME"/>
        </w:rPr>
        <w:t>, CID, Podgorica.</w:t>
      </w:r>
    </w:p>
    <w:p w14:paraId="288CFCD8" w14:textId="77777777" w:rsidR="000A263D" w:rsidRPr="00774AD1" w:rsidRDefault="000A263D" w:rsidP="00591E12">
      <w:pPr>
        <w:ind w:left="284"/>
        <w:jc w:val="both"/>
        <w:rPr>
          <w:bCs/>
          <w:iCs/>
          <w:sz w:val="24"/>
          <w:szCs w:val="24"/>
          <w:lang w:val="sr-Latn-ME"/>
        </w:rPr>
      </w:pPr>
      <w:r w:rsidRPr="00774AD1">
        <w:rPr>
          <w:bCs/>
          <w:iCs/>
          <w:sz w:val="24"/>
          <w:szCs w:val="24"/>
          <w:lang w:val="sr-Latn-ME"/>
        </w:rPr>
        <w:t>Kosindžer</w:t>
      </w:r>
      <w:r>
        <w:rPr>
          <w:bCs/>
          <w:iCs/>
          <w:sz w:val="24"/>
          <w:szCs w:val="24"/>
          <w:lang w:val="sr-Latn-ME"/>
        </w:rPr>
        <w:t>, H. (2015).</w:t>
      </w:r>
      <w:r w:rsidRPr="00774AD1">
        <w:rPr>
          <w:bCs/>
          <w:iCs/>
          <w:sz w:val="24"/>
          <w:szCs w:val="24"/>
          <w:lang w:val="sr-Latn-ME"/>
        </w:rPr>
        <w:t xml:space="preserve"> </w:t>
      </w:r>
      <w:r w:rsidRPr="00774AD1">
        <w:rPr>
          <w:bCs/>
          <w:i/>
          <w:iCs/>
          <w:sz w:val="24"/>
          <w:szCs w:val="24"/>
          <w:lang w:val="sr-Latn-ME"/>
        </w:rPr>
        <w:t>Svjetski poredak</w:t>
      </w:r>
      <w:r w:rsidRPr="00774AD1">
        <w:rPr>
          <w:bCs/>
          <w:iCs/>
          <w:sz w:val="24"/>
          <w:szCs w:val="24"/>
          <w:lang w:val="sr-Latn-ME"/>
        </w:rPr>
        <w:t>, CID, Podgorica.</w:t>
      </w:r>
    </w:p>
    <w:p w14:paraId="43CCB46C" w14:textId="77777777" w:rsidR="000A263D" w:rsidRPr="00774AD1" w:rsidRDefault="000A263D" w:rsidP="00591E12">
      <w:pPr>
        <w:ind w:left="284"/>
        <w:jc w:val="both"/>
        <w:rPr>
          <w:bCs/>
          <w:iCs/>
          <w:sz w:val="24"/>
          <w:szCs w:val="24"/>
          <w:lang w:val="sr-Latn-ME"/>
        </w:rPr>
      </w:pPr>
      <w:r w:rsidRPr="00774AD1">
        <w:rPr>
          <w:bCs/>
          <w:iCs/>
          <w:sz w:val="24"/>
          <w:szCs w:val="24"/>
          <w:lang w:val="sr-Latn-ME"/>
        </w:rPr>
        <w:t>Brodel</w:t>
      </w:r>
      <w:r>
        <w:rPr>
          <w:bCs/>
          <w:iCs/>
          <w:sz w:val="24"/>
          <w:szCs w:val="24"/>
          <w:lang w:val="sr-Latn-ME"/>
        </w:rPr>
        <w:t>, F. (2010).</w:t>
      </w:r>
      <w:r w:rsidRPr="00774AD1">
        <w:rPr>
          <w:bCs/>
          <w:iCs/>
          <w:sz w:val="24"/>
          <w:szCs w:val="24"/>
          <w:lang w:val="sr-Latn-ME"/>
        </w:rPr>
        <w:t xml:space="preserve"> </w:t>
      </w:r>
      <w:r w:rsidRPr="00774AD1">
        <w:rPr>
          <w:bCs/>
          <w:i/>
          <w:iCs/>
          <w:sz w:val="24"/>
          <w:szCs w:val="24"/>
          <w:lang w:val="sr-Latn-ME"/>
        </w:rPr>
        <w:t>Identitet Francuske</w:t>
      </w:r>
      <w:r w:rsidRPr="00774AD1">
        <w:rPr>
          <w:bCs/>
          <w:iCs/>
          <w:sz w:val="24"/>
          <w:szCs w:val="24"/>
          <w:lang w:val="sr-Latn-ME"/>
        </w:rPr>
        <w:t xml:space="preserve">, CID, Podgorica.Mihael Miteraurer (2011): </w:t>
      </w:r>
      <w:r w:rsidRPr="00774AD1">
        <w:rPr>
          <w:bCs/>
          <w:i/>
          <w:iCs/>
          <w:sz w:val="24"/>
          <w:szCs w:val="24"/>
          <w:lang w:val="sr-Latn-ME"/>
        </w:rPr>
        <w:t>Zašto Evropa</w:t>
      </w:r>
      <w:r w:rsidRPr="00774AD1">
        <w:rPr>
          <w:bCs/>
          <w:iCs/>
          <w:sz w:val="24"/>
          <w:szCs w:val="24"/>
          <w:lang w:val="sr-Latn-ME"/>
        </w:rPr>
        <w:t>, CID, Podgorica.</w:t>
      </w:r>
    </w:p>
    <w:p w14:paraId="1F3277CA" w14:textId="77777777" w:rsidR="000A263D" w:rsidRPr="00774AD1" w:rsidRDefault="000A263D" w:rsidP="00591E12">
      <w:pPr>
        <w:ind w:left="284"/>
        <w:jc w:val="both"/>
        <w:rPr>
          <w:bCs/>
          <w:iCs/>
          <w:sz w:val="24"/>
          <w:szCs w:val="24"/>
          <w:lang w:val="sr-Latn-ME"/>
        </w:rPr>
      </w:pPr>
      <w:r w:rsidRPr="00774AD1">
        <w:rPr>
          <w:bCs/>
          <w:iCs/>
          <w:sz w:val="24"/>
          <w:szCs w:val="24"/>
          <w:lang w:val="sr-Latn-ME"/>
        </w:rPr>
        <w:t>Tojnbi</w:t>
      </w:r>
      <w:r>
        <w:rPr>
          <w:bCs/>
          <w:iCs/>
          <w:sz w:val="24"/>
          <w:szCs w:val="24"/>
          <w:lang w:val="sr-Latn-ME"/>
        </w:rPr>
        <w:t xml:space="preserve">, A. </w:t>
      </w:r>
      <w:r w:rsidRPr="00774AD1">
        <w:rPr>
          <w:bCs/>
          <w:iCs/>
          <w:sz w:val="24"/>
          <w:szCs w:val="24"/>
          <w:lang w:val="sr-Latn-ME"/>
        </w:rPr>
        <w:t>(2002)</w:t>
      </w:r>
      <w:r>
        <w:rPr>
          <w:bCs/>
          <w:iCs/>
          <w:sz w:val="24"/>
          <w:szCs w:val="24"/>
          <w:lang w:val="sr-Latn-ME"/>
        </w:rPr>
        <w:t>.</w:t>
      </w:r>
      <w:r w:rsidRPr="00774AD1">
        <w:rPr>
          <w:bCs/>
          <w:iCs/>
          <w:sz w:val="24"/>
          <w:szCs w:val="24"/>
          <w:lang w:val="sr-Latn-ME"/>
        </w:rPr>
        <w:t xml:space="preserve"> </w:t>
      </w:r>
      <w:r w:rsidRPr="00774AD1">
        <w:rPr>
          <w:bCs/>
          <w:i/>
          <w:iCs/>
          <w:sz w:val="24"/>
          <w:szCs w:val="24"/>
          <w:lang w:val="sr-Latn-ME"/>
        </w:rPr>
        <w:t>Proučavanje istorije</w:t>
      </w:r>
      <w:r w:rsidRPr="00774AD1">
        <w:rPr>
          <w:bCs/>
          <w:iCs/>
          <w:sz w:val="24"/>
          <w:szCs w:val="24"/>
          <w:lang w:val="sr-Latn-ME"/>
        </w:rPr>
        <w:t>, CID, Podgorica.</w:t>
      </w:r>
    </w:p>
    <w:p w14:paraId="6E2A5114" w14:textId="77777777" w:rsidR="000A263D" w:rsidRPr="00774AD1" w:rsidRDefault="000A263D" w:rsidP="00591E12">
      <w:pPr>
        <w:ind w:left="284"/>
        <w:jc w:val="both"/>
        <w:rPr>
          <w:bCs/>
          <w:iCs/>
          <w:sz w:val="24"/>
          <w:szCs w:val="24"/>
          <w:lang w:val="sr-Latn-ME"/>
        </w:rPr>
      </w:pPr>
      <w:r w:rsidRPr="00774AD1">
        <w:rPr>
          <w:bCs/>
          <w:iCs/>
          <w:sz w:val="24"/>
          <w:szCs w:val="24"/>
          <w:lang w:val="sr-Latn-ME"/>
        </w:rPr>
        <w:t>Fukujama</w:t>
      </w:r>
      <w:r>
        <w:rPr>
          <w:bCs/>
          <w:iCs/>
          <w:sz w:val="24"/>
          <w:szCs w:val="24"/>
          <w:lang w:val="sr-Latn-ME"/>
        </w:rPr>
        <w:t>, F. (2002).</w:t>
      </w:r>
      <w:r w:rsidRPr="00774AD1">
        <w:rPr>
          <w:bCs/>
          <w:iCs/>
          <w:sz w:val="24"/>
          <w:szCs w:val="24"/>
          <w:lang w:val="sr-Latn-ME"/>
        </w:rPr>
        <w:t xml:space="preserve"> </w:t>
      </w:r>
      <w:r w:rsidRPr="00774AD1">
        <w:rPr>
          <w:bCs/>
          <w:i/>
          <w:iCs/>
          <w:sz w:val="24"/>
          <w:szCs w:val="24"/>
          <w:lang w:val="sr-Latn-ME"/>
        </w:rPr>
        <w:t>Kraj istorije i posljednji čovjek</w:t>
      </w:r>
      <w:r w:rsidRPr="00774AD1">
        <w:rPr>
          <w:bCs/>
          <w:iCs/>
          <w:sz w:val="24"/>
          <w:szCs w:val="24"/>
          <w:lang w:val="sr-Latn-ME"/>
        </w:rPr>
        <w:t>, CID, Podgorica.</w:t>
      </w:r>
    </w:p>
    <w:p w14:paraId="68755E28" w14:textId="77777777" w:rsidR="000A263D" w:rsidRPr="00774AD1" w:rsidRDefault="000A263D" w:rsidP="00591E12">
      <w:pPr>
        <w:ind w:left="284"/>
        <w:jc w:val="both"/>
        <w:rPr>
          <w:bCs/>
          <w:iCs/>
          <w:sz w:val="24"/>
          <w:szCs w:val="24"/>
          <w:lang w:val="sr-Latn-ME"/>
        </w:rPr>
      </w:pPr>
      <w:r w:rsidRPr="00774AD1">
        <w:rPr>
          <w:bCs/>
          <w:iCs/>
          <w:sz w:val="24"/>
          <w:szCs w:val="24"/>
          <w:lang w:val="sr-Latn-ME"/>
        </w:rPr>
        <w:t>Hantington</w:t>
      </w:r>
      <w:r>
        <w:rPr>
          <w:bCs/>
          <w:iCs/>
          <w:sz w:val="24"/>
          <w:szCs w:val="24"/>
          <w:lang w:val="sr-Latn-ME"/>
        </w:rPr>
        <w:t>, S. (2000).</w:t>
      </w:r>
      <w:r w:rsidRPr="00774AD1">
        <w:rPr>
          <w:bCs/>
          <w:iCs/>
          <w:sz w:val="24"/>
          <w:szCs w:val="24"/>
          <w:lang w:val="sr-Latn-ME"/>
        </w:rPr>
        <w:t xml:space="preserve"> </w:t>
      </w:r>
      <w:r w:rsidRPr="00774AD1">
        <w:rPr>
          <w:bCs/>
          <w:i/>
          <w:iCs/>
          <w:sz w:val="24"/>
          <w:szCs w:val="24"/>
          <w:lang w:val="sr-Latn-ME"/>
        </w:rPr>
        <w:t>Sukob civilizacija</w:t>
      </w:r>
      <w:r w:rsidRPr="00774AD1">
        <w:rPr>
          <w:bCs/>
          <w:iCs/>
          <w:sz w:val="24"/>
          <w:szCs w:val="24"/>
          <w:lang w:val="sr-Latn-ME"/>
        </w:rPr>
        <w:t>, CID, Podgorica.</w:t>
      </w:r>
    </w:p>
    <w:p w14:paraId="79AA01F7" w14:textId="77777777" w:rsidR="000A263D" w:rsidRPr="00774AD1" w:rsidRDefault="000A263D" w:rsidP="00591E12">
      <w:pPr>
        <w:ind w:left="284"/>
        <w:jc w:val="both"/>
        <w:rPr>
          <w:bCs/>
          <w:iCs/>
          <w:sz w:val="24"/>
          <w:szCs w:val="24"/>
          <w:lang w:val="sr-Latn-ME"/>
        </w:rPr>
      </w:pPr>
      <w:r w:rsidRPr="00774AD1">
        <w:rPr>
          <w:bCs/>
          <w:iCs/>
          <w:sz w:val="24"/>
          <w:szCs w:val="24"/>
          <w:lang w:val="sr-Latn-ME"/>
        </w:rPr>
        <w:t>Bžežinski</w:t>
      </w:r>
      <w:r>
        <w:rPr>
          <w:bCs/>
          <w:iCs/>
          <w:sz w:val="24"/>
          <w:szCs w:val="24"/>
          <w:lang w:val="sr-Latn-ME"/>
        </w:rPr>
        <w:t>, Z. (1999).</w:t>
      </w:r>
      <w:r w:rsidRPr="00774AD1">
        <w:rPr>
          <w:bCs/>
          <w:iCs/>
          <w:sz w:val="24"/>
          <w:szCs w:val="24"/>
          <w:lang w:val="sr-Latn-ME"/>
        </w:rPr>
        <w:t xml:space="preserve"> </w:t>
      </w:r>
      <w:r w:rsidRPr="00774AD1">
        <w:rPr>
          <w:bCs/>
          <w:i/>
          <w:iCs/>
          <w:sz w:val="24"/>
          <w:szCs w:val="24"/>
          <w:lang w:val="sr-Latn-ME"/>
        </w:rPr>
        <w:t>Velika šahovska tabla</w:t>
      </w:r>
      <w:r w:rsidRPr="00774AD1">
        <w:rPr>
          <w:bCs/>
          <w:iCs/>
          <w:sz w:val="24"/>
          <w:szCs w:val="24"/>
          <w:lang w:val="sr-Latn-ME"/>
        </w:rPr>
        <w:t>, CID, Podgorica.</w:t>
      </w:r>
    </w:p>
    <w:p w14:paraId="0A1A4DFB" w14:textId="77777777" w:rsidR="000A263D" w:rsidRPr="00774AD1" w:rsidRDefault="000A263D" w:rsidP="00591E12">
      <w:pPr>
        <w:ind w:left="284"/>
        <w:jc w:val="both"/>
        <w:rPr>
          <w:bCs/>
          <w:iCs/>
          <w:sz w:val="24"/>
          <w:szCs w:val="24"/>
          <w:lang w:val="sr-Latn-ME"/>
        </w:rPr>
      </w:pPr>
      <w:r w:rsidRPr="00774AD1">
        <w:rPr>
          <w:bCs/>
          <w:iCs/>
          <w:sz w:val="24"/>
          <w:szCs w:val="24"/>
          <w:lang w:val="sr-Latn-ME"/>
        </w:rPr>
        <w:t>B. Živojinović</w:t>
      </w:r>
      <w:r>
        <w:rPr>
          <w:bCs/>
          <w:iCs/>
          <w:sz w:val="24"/>
          <w:szCs w:val="24"/>
          <w:lang w:val="sr-Latn-ME"/>
        </w:rPr>
        <w:t>, B. D. (1985).</w:t>
      </w:r>
      <w:r w:rsidRPr="00774AD1">
        <w:rPr>
          <w:bCs/>
          <w:iCs/>
          <w:sz w:val="24"/>
          <w:szCs w:val="24"/>
          <w:lang w:val="sr-Latn-ME"/>
        </w:rPr>
        <w:t xml:space="preserve"> </w:t>
      </w:r>
      <w:r w:rsidRPr="00774AD1">
        <w:rPr>
          <w:bCs/>
          <w:i/>
          <w:iCs/>
          <w:sz w:val="24"/>
          <w:szCs w:val="24"/>
          <w:lang w:val="sr-Latn-ME"/>
        </w:rPr>
        <w:t>Uspon Evrope</w:t>
      </w:r>
      <w:r w:rsidRPr="00774AD1">
        <w:rPr>
          <w:bCs/>
          <w:iCs/>
          <w:sz w:val="24"/>
          <w:szCs w:val="24"/>
          <w:lang w:val="sr-Latn-ME"/>
        </w:rPr>
        <w:t xml:space="preserve"> (1450-1780), Matica srpska, Novi Sad.</w:t>
      </w:r>
    </w:p>
    <w:p w14:paraId="2E2E435E" w14:textId="77777777" w:rsidR="000A263D" w:rsidRPr="00774AD1" w:rsidRDefault="000A263D" w:rsidP="00591E12">
      <w:pPr>
        <w:ind w:left="284"/>
        <w:jc w:val="both"/>
        <w:rPr>
          <w:bCs/>
          <w:iCs/>
          <w:sz w:val="24"/>
          <w:szCs w:val="24"/>
          <w:lang w:val="sr-Latn-ME"/>
        </w:rPr>
      </w:pPr>
      <w:r w:rsidRPr="00774AD1">
        <w:rPr>
          <w:bCs/>
          <w:iCs/>
          <w:sz w:val="24"/>
          <w:szCs w:val="24"/>
          <w:lang w:val="sr-Latn-ME"/>
        </w:rPr>
        <w:t>Šištek</w:t>
      </w:r>
      <w:r>
        <w:rPr>
          <w:bCs/>
          <w:iCs/>
          <w:sz w:val="24"/>
          <w:szCs w:val="24"/>
          <w:lang w:val="sr-Latn-ME"/>
        </w:rPr>
        <w:t>, F. (2022).</w:t>
      </w:r>
      <w:r w:rsidRPr="00774AD1">
        <w:rPr>
          <w:bCs/>
          <w:iCs/>
          <w:sz w:val="24"/>
          <w:szCs w:val="24"/>
          <w:lang w:val="sr-Latn-ME"/>
        </w:rPr>
        <w:t xml:space="preserve"> </w:t>
      </w:r>
      <w:r w:rsidRPr="00774AD1">
        <w:rPr>
          <w:bCs/>
          <w:i/>
          <w:iCs/>
          <w:sz w:val="24"/>
          <w:szCs w:val="24"/>
          <w:lang w:val="sr-Latn-ME"/>
        </w:rPr>
        <w:t>Istorija Crne Gore</w:t>
      </w:r>
      <w:r w:rsidRPr="00774AD1">
        <w:rPr>
          <w:bCs/>
          <w:iCs/>
          <w:sz w:val="24"/>
          <w:szCs w:val="24"/>
          <w:lang w:val="sr-Latn-ME"/>
        </w:rPr>
        <w:t>, Matica crnogorska, Podorica.</w:t>
      </w:r>
    </w:p>
    <w:p w14:paraId="3FDB34EE" w14:textId="77777777" w:rsidR="000A263D" w:rsidRPr="00774AD1" w:rsidRDefault="000A263D" w:rsidP="00591E12">
      <w:pPr>
        <w:ind w:left="284"/>
        <w:jc w:val="both"/>
        <w:rPr>
          <w:bCs/>
          <w:iCs/>
          <w:sz w:val="24"/>
          <w:szCs w:val="24"/>
          <w:lang w:val="sr-Latn-ME"/>
        </w:rPr>
      </w:pPr>
      <w:r w:rsidRPr="00774AD1">
        <w:rPr>
          <w:bCs/>
          <w:iCs/>
          <w:sz w:val="24"/>
          <w:szCs w:val="24"/>
          <w:lang w:val="sr-Latn-ME"/>
        </w:rPr>
        <w:t>Jovanović</w:t>
      </w:r>
      <w:r>
        <w:rPr>
          <w:bCs/>
          <w:iCs/>
          <w:sz w:val="24"/>
          <w:szCs w:val="24"/>
          <w:lang w:val="sr-Latn-ME"/>
        </w:rPr>
        <w:t>, B. (2020).</w:t>
      </w:r>
      <w:r w:rsidRPr="00774AD1">
        <w:rPr>
          <w:bCs/>
          <w:iCs/>
          <w:sz w:val="24"/>
          <w:szCs w:val="24"/>
          <w:lang w:val="sr-Latn-ME"/>
        </w:rPr>
        <w:t xml:space="preserve"> </w:t>
      </w:r>
      <w:r w:rsidRPr="00774AD1">
        <w:rPr>
          <w:bCs/>
          <w:i/>
          <w:iCs/>
          <w:sz w:val="24"/>
          <w:szCs w:val="24"/>
          <w:lang w:val="sr-Latn-ME"/>
        </w:rPr>
        <w:t>Evropeizacija Crne Gore</w:t>
      </w:r>
      <w:r w:rsidRPr="00774AD1">
        <w:rPr>
          <w:bCs/>
          <w:iCs/>
          <w:sz w:val="24"/>
          <w:szCs w:val="24"/>
          <w:lang w:val="sr-Latn-ME"/>
        </w:rPr>
        <w:t>, Matica crnogorska, Podgorica.</w:t>
      </w:r>
    </w:p>
    <w:p w14:paraId="578A68C0" w14:textId="77777777" w:rsidR="000A263D" w:rsidRPr="00774AD1" w:rsidRDefault="000A263D" w:rsidP="00591E12">
      <w:pPr>
        <w:ind w:left="284"/>
        <w:jc w:val="both"/>
        <w:rPr>
          <w:bCs/>
          <w:iCs/>
          <w:sz w:val="24"/>
          <w:szCs w:val="24"/>
          <w:lang w:val="sr-Latn-ME"/>
        </w:rPr>
      </w:pPr>
      <w:r w:rsidRPr="00774AD1">
        <w:rPr>
          <w:bCs/>
          <w:iCs/>
          <w:sz w:val="24"/>
          <w:szCs w:val="24"/>
          <w:lang w:val="sr-Latn-ME"/>
        </w:rPr>
        <w:lastRenderedPageBreak/>
        <w:t>Boucheron</w:t>
      </w:r>
      <w:r>
        <w:rPr>
          <w:bCs/>
          <w:iCs/>
          <w:sz w:val="24"/>
          <w:szCs w:val="24"/>
          <w:lang w:val="sr-Latn-ME"/>
        </w:rPr>
        <w:t>, P. (2022).</w:t>
      </w:r>
      <w:r w:rsidRPr="00774AD1">
        <w:rPr>
          <w:bCs/>
          <w:iCs/>
          <w:sz w:val="24"/>
          <w:szCs w:val="24"/>
          <w:lang w:val="sr-Latn-ME"/>
        </w:rPr>
        <w:t xml:space="preserve"> </w:t>
      </w:r>
      <w:r w:rsidRPr="00774AD1">
        <w:rPr>
          <w:bCs/>
          <w:i/>
          <w:iCs/>
          <w:sz w:val="24"/>
          <w:szCs w:val="24"/>
          <w:lang w:val="sr-Latn-ME"/>
        </w:rPr>
        <w:t>Quand l’histoire fait dates</w:t>
      </w:r>
      <w:r w:rsidRPr="00774AD1">
        <w:rPr>
          <w:bCs/>
          <w:iCs/>
          <w:sz w:val="24"/>
          <w:szCs w:val="24"/>
          <w:lang w:val="sr-Latn-ME"/>
        </w:rPr>
        <w:t>, Seuil, Paris.</w:t>
      </w:r>
    </w:p>
    <w:p w14:paraId="73E162DE" w14:textId="77777777" w:rsidR="000A263D" w:rsidRPr="00774AD1" w:rsidRDefault="000A263D" w:rsidP="00591E12">
      <w:pPr>
        <w:ind w:left="284"/>
        <w:jc w:val="both"/>
        <w:rPr>
          <w:bCs/>
          <w:iCs/>
          <w:sz w:val="24"/>
          <w:szCs w:val="24"/>
          <w:lang w:val="sr-Latn-ME"/>
        </w:rPr>
      </w:pPr>
      <w:r w:rsidRPr="00774AD1">
        <w:rPr>
          <w:bCs/>
          <w:iCs/>
          <w:sz w:val="24"/>
          <w:szCs w:val="24"/>
          <w:lang w:val="sr-Latn-ME"/>
        </w:rPr>
        <w:t>Lowe</w:t>
      </w:r>
      <w:r>
        <w:rPr>
          <w:bCs/>
          <w:iCs/>
          <w:sz w:val="24"/>
          <w:szCs w:val="24"/>
          <w:lang w:val="sr-Latn-ME"/>
        </w:rPr>
        <w:t>, K. (2012).</w:t>
      </w:r>
      <w:r w:rsidRPr="00774AD1">
        <w:rPr>
          <w:bCs/>
          <w:iCs/>
          <w:sz w:val="24"/>
          <w:szCs w:val="24"/>
          <w:lang w:val="sr-Latn-ME"/>
        </w:rPr>
        <w:t xml:space="preserve"> </w:t>
      </w:r>
      <w:r>
        <w:rPr>
          <w:bCs/>
          <w:i/>
          <w:iCs/>
          <w:sz w:val="24"/>
          <w:szCs w:val="24"/>
          <w:lang w:val="sr-Latn-ME"/>
        </w:rPr>
        <w:t>L'</w:t>
      </w:r>
      <w:r w:rsidRPr="00774AD1">
        <w:rPr>
          <w:bCs/>
          <w:i/>
          <w:iCs/>
          <w:sz w:val="24"/>
          <w:szCs w:val="24"/>
          <w:lang w:val="sr-Latn-ME"/>
        </w:rPr>
        <w:t>Europe barbare</w:t>
      </w:r>
      <w:r w:rsidRPr="00774AD1">
        <w:rPr>
          <w:bCs/>
          <w:iCs/>
          <w:sz w:val="24"/>
          <w:szCs w:val="24"/>
          <w:lang w:val="sr-Latn-ME"/>
        </w:rPr>
        <w:t>, Perrin, Paris.</w:t>
      </w:r>
    </w:p>
    <w:p w14:paraId="289AC5AD" w14:textId="77777777" w:rsidR="000A263D" w:rsidRPr="00774AD1" w:rsidRDefault="000A263D" w:rsidP="00591E12">
      <w:pPr>
        <w:ind w:left="284"/>
        <w:jc w:val="both"/>
        <w:rPr>
          <w:bCs/>
          <w:iCs/>
          <w:sz w:val="24"/>
          <w:szCs w:val="24"/>
          <w:lang w:val="sr-Latn-ME"/>
        </w:rPr>
      </w:pPr>
      <w:r w:rsidRPr="00774AD1">
        <w:rPr>
          <w:bCs/>
          <w:iCs/>
          <w:sz w:val="24"/>
          <w:szCs w:val="24"/>
          <w:lang w:val="sr-Latn-ME"/>
        </w:rPr>
        <w:t xml:space="preserve">Carpentier, </w:t>
      </w:r>
      <w:r>
        <w:rPr>
          <w:bCs/>
          <w:iCs/>
          <w:sz w:val="24"/>
          <w:szCs w:val="24"/>
          <w:lang w:val="sr-Latn-ME"/>
        </w:rPr>
        <w:t xml:space="preserve">J. et </w:t>
      </w:r>
      <w:r w:rsidRPr="00774AD1">
        <w:rPr>
          <w:bCs/>
          <w:iCs/>
          <w:sz w:val="24"/>
          <w:szCs w:val="24"/>
          <w:lang w:val="sr-Latn-ME"/>
        </w:rPr>
        <w:t>Lebrun</w:t>
      </w:r>
      <w:r>
        <w:rPr>
          <w:bCs/>
          <w:iCs/>
          <w:sz w:val="24"/>
          <w:szCs w:val="24"/>
          <w:lang w:val="sr-Latn-ME"/>
        </w:rPr>
        <w:t>, F. (1999).</w:t>
      </w:r>
      <w:r w:rsidRPr="00774AD1">
        <w:rPr>
          <w:bCs/>
          <w:iCs/>
          <w:sz w:val="24"/>
          <w:szCs w:val="24"/>
          <w:lang w:val="sr-Latn-ME"/>
        </w:rPr>
        <w:t xml:space="preserve"> </w:t>
      </w:r>
      <w:r w:rsidRPr="00774AD1">
        <w:rPr>
          <w:bCs/>
          <w:i/>
          <w:iCs/>
          <w:sz w:val="24"/>
          <w:szCs w:val="24"/>
          <w:lang w:val="sr-Latn-ME"/>
        </w:rPr>
        <w:t>Histoire de l’Europe</w:t>
      </w:r>
      <w:r w:rsidRPr="00774AD1">
        <w:rPr>
          <w:bCs/>
          <w:iCs/>
          <w:sz w:val="24"/>
          <w:szCs w:val="24"/>
          <w:lang w:val="sr-Latn-ME"/>
        </w:rPr>
        <w:t>, Seuil. Paris.</w:t>
      </w:r>
    </w:p>
    <w:p w14:paraId="549E4E65" w14:textId="77777777" w:rsidR="000A263D" w:rsidRPr="00774AD1" w:rsidRDefault="000A263D" w:rsidP="00591E12">
      <w:pPr>
        <w:ind w:left="284"/>
        <w:jc w:val="both"/>
        <w:rPr>
          <w:bCs/>
          <w:iCs/>
          <w:sz w:val="24"/>
          <w:szCs w:val="24"/>
          <w:lang w:val="sr-Latn-ME"/>
        </w:rPr>
      </w:pPr>
      <w:r>
        <w:rPr>
          <w:bCs/>
          <w:iCs/>
          <w:sz w:val="24"/>
          <w:szCs w:val="24"/>
          <w:lang w:val="sr-Latn-ME"/>
        </w:rPr>
        <w:t>D</w:t>
      </w:r>
      <w:r w:rsidRPr="00774AD1">
        <w:rPr>
          <w:bCs/>
          <w:iCs/>
          <w:sz w:val="24"/>
          <w:szCs w:val="24"/>
          <w:lang w:val="sr-Latn-ME"/>
        </w:rPr>
        <w:t>e Tocqueville</w:t>
      </w:r>
      <w:r>
        <w:rPr>
          <w:bCs/>
          <w:iCs/>
          <w:sz w:val="24"/>
          <w:szCs w:val="24"/>
          <w:lang w:val="sr-Latn-ME"/>
        </w:rPr>
        <w:t>, A. (1967).</w:t>
      </w:r>
      <w:r w:rsidRPr="00774AD1">
        <w:rPr>
          <w:bCs/>
          <w:iCs/>
          <w:sz w:val="24"/>
          <w:szCs w:val="24"/>
          <w:lang w:val="sr-Latn-ME"/>
        </w:rPr>
        <w:t xml:space="preserve"> </w:t>
      </w:r>
      <w:r w:rsidRPr="00774AD1">
        <w:rPr>
          <w:bCs/>
          <w:i/>
          <w:iCs/>
          <w:sz w:val="24"/>
          <w:szCs w:val="24"/>
          <w:lang w:val="sr-Latn-ME"/>
        </w:rPr>
        <w:t>L’Ancien Régime et la Révolution</w:t>
      </w:r>
      <w:r w:rsidRPr="00774AD1">
        <w:rPr>
          <w:bCs/>
          <w:iCs/>
          <w:sz w:val="24"/>
          <w:szCs w:val="24"/>
          <w:lang w:val="sr-Latn-ME"/>
        </w:rPr>
        <w:t>, Gallimard, Paris.</w:t>
      </w:r>
    </w:p>
    <w:p w14:paraId="58325CA5" w14:textId="77777777" w:rsidR="000A263D" w:rsidRPr="00774AD1" w:rsidRDefault="000A263D" w:rsidP="00591E12">
      <w:pPr>
        <w:jc w:val="both"/>
        <w:rPr>
          <w:lang w:val="sr-Latn-ME"/>
        </w:rPr>
      </w:pPr>
    </w:p>
    <w:p w14:paraId="1F190B9F" w14:textId="77777777" w:rsidR="00E16B50" w:rsidRPr="000A263D" w:rsidRDefault="00E16B50" w:rsidP="00591E12">
      <w:pPr>
        <w:jc w:val="both"/>
        <w:rPr>
          <w:b/>
          <w:bCs/>
          <w:iCs/>
          <w:sz w:val="24"/>
          <w:szCs w:val="24"/>
          <w:lang w:val="fr-FR"/>
        </w:rPr>
      </w:pPr>
    </w:p>
    <w:p w14:paraId="1EDF98E6" w14:textId="77777777" w:rsidR="00E16B50" w:rsidRPr="00FD600D" w:rsidRDefault="00E16B50" w:rsidP="00591E12">
      <w:pPr>
        <w:jc w:val="both"/>
        <w:rPr>
          <w:b/>
          <w:bCs/>
          <w:i/>
          <w:sz w:val="24"/>
          <w:szCs w:val="24"/>
        </w:rPr>
      </w:pPr>
      <w:r>
        <w:rPr>
          <w:b/>
          <w:sz w:val="24"/>
          <w:szCs w:val="24"/>
        </w:rPr>
        <w:t>Course 4</w:t>
      </w:r>
      <w:r w:rsidRPr="00FD600D">
        <w:rPr>
          <w:b/>
          <w:sz w:val="24"/>
          <w:szCs w:val="24"/>
        </w:rPr>
        <w:t>:</w:t>
      </w:r>
      <w:r w:rsidRPr="00FD600D">
        <w:rPr>
          <w:b/>
          <w:bCs/>
          <w:iCs/>
          <w:sz w:val="24"/>
          <w:szCs w:val="24"/>
        </w:rPr>
        <w:t xml:space="preserve"> </w:t>
      </w:r>
      <w:r w:rsidRPr="00785599">
        <w:rPr>
          <w:b/>
          <w:bCs/>
          <w:i/>
          <w:sz w:val="24"/>
          <w:szCs w:val="24"/>
        </w:rPr>
        <w:t>European Labor Law</w:t>
      </w:r>
      <w:r>
        <w:rPr>
          <w:b/>
          <w:bCs/>
          <w:i/>
          <w:sz w:val="24"/>
          <w:szCs w:val="24"/>
        </w:rPr>
        <w:t>.</w:t>
      </w:r>
    </w:p>
    <w:p w14:paraId="02F963A2" w14:textId="77777777" w:rsidR="00E16B50" w:rsidRPr="00FD600D" w:rsidRDefault="00E16B50" w:rsidP="00591E12">
      <w:pPr>
        <w:jc w:val="both"/>
        <w:rPr>
          <w:b/>
          <w:sz w:val="24"/>
          <w:szCs w:val="24"/>
        </w:rPr>
      </w:pPr>
      <w:r w:rsidRPr="00FD600D">
        <w:rPr>
          <w:b/>
          <w:bCs/>
          <w:iCs/>
          <w:sz w:val="24"/>
          <w:szCs w:val="24"/>
        </w:rPr>
        <w:t xml:space="preserve">Teacher: </w:t>
      </w:r>
      <w:r w:rsidRPr="00FD600D">
        <w:rPr>
          <w:b/>
          <w:bCs/>
          <w:sz w:val="24"/>
          <w:szCs w:val="24"/>
        </w:rPr>
        <w:t xml:space="preserve">Vesna Simović-Zvicer, </w:t>
      </w:r>
      <w:r w:rsidRPr="00FD600D">
        <w:rPr>
          <w:b/>
          <w:sz w:val="24"/>
          <w:szCs w:val="24"/>
        </w:rPr>
        <w:t>ass</w:t>
      </w:r>
      <w:r>
        <w:rPr>
          <w:b/>
          <w:sz w:val="24"/>
          <w:szCs w:val="24"/>
        </w:rPr>
        <w:t>ociate</w:t>
      </w:r>
      <w:r w:rsidRPr="00FD600D">
        <w:rPr>
          <w:b/>
          <w:sz w:val="24"/>
          <w:szCs w:val="24"/>
        </w:rPr>
        <w:t xml:space="preserve"> professor</w:t>
      </w:r>
      <w:r w:rsidRPr="00FD600D">
        <w:rPr>
          <w:b/>
          <w:bCs/>
          <w:sz w:val="24"/>
          <w:szCs w:val="24"/>
        </w:rPr>
        <w:t xml:space="preserve">, </w:t>
      </w:r>
      <w:r w:rsidRPr="00FD600D">
        <w:rPr>
          <w:b/>
          <w:sz w:val="24"/>
          <w:szCs w:val="24"/>
        </w:rPr>
        <w:t>Faculty of Political Sciences and Faculty of Law, Podgorica, University of Montenegro</w:t>
      </w:r>
    </w:p>
    <w:p w14:paraId="346FFA8B" w14:textId="77777777" w:rsidR="006C23D6" w:rsidRDefault="006C23D6" w:rsidP="00591E12">
      <w:pPr>
        <w:ind w:left="284"/>
        <w:jc w:val="both"/>
        <w:rPr>
          <w:sz w:val="24"/>
          <w:szCs w:val="24"/>
        </w:rPr>
      </w:pPr>
      <w:r w:rsidRPr="006C23D6">
        <w:rPr>
          <w:sz w:val="24"/>
          <w:szCs w:val="24"/>
        </w:rPr>
        <w:t>Students will have the opportunity to become familiar with the standards of the European Union</w:t>
      </w:r>
      <w:r w:rsidR="005B1700">
        <w:rPr>
          <w:sz w:val="24"/>
          <w:szCs w:val="24"/>
        </w:rPr>
        <w:t xml:space="preserve"> </w:t>
      </w:r>
      <w:r w:rsidRPr="006C23D6">
        <w:rPr>
          <w:sz w:val="24"/>
          <w:szCs w:val="24"/>
        </w:rPr>
        <w:t>related to the basic legal institutes of labor law, such as: flexible forms of work (fixed-term and part-time employment), working hours and vacations, protection women at work, reconciling professional and family obligations. In addition, students will familiarize themselves with European standards related to the protection of the rights of employees in the event of collective dismissal, in the event of a change of employer, as well as in the event of the employer's insolvency.</w:t>
      </w:r>
    </w:p>
    <w:p w14:paraId="46EB8548" w14:textId="77777777" w:rsidR="00E16B50" w:rsidRPr="006C23D6" w:rsidRDefault="00E16B50" w:rsidP="00591E12">
      <w:pPr>
        <w:ind w:left="284"/>
        <w:jc w:val="both"/>
        <w:rPr>
          <w:b/>
          <w:bCs/>
          <w:sz w:val="24"/>
          <w:szCs w:val="24"/>
        </w:rPr>
      </w:pPr>
      <w:r w:rsidRPr="006C23D6">
        <w:rPr>
          <w:b/>
          <w:bCs/>
          <w:sz w:val="24"/>
          <w:szCs w:val="24"/>
        </w:rPr>
        <w:t>Selected references</w:t>
      </w:r>
    </w:p>
    <w:p w14:paraId="54650361" w14:textId="77777777" w:rsidR="006C23D6" w:rsidRPr="006C23D6" w:rsidRDefault="006C23D6" w:rsidP="00591E12">
      <w:pPr>
        <w:ind w:left="284"/>
        <w:jc w:val="both"/>
        <w:rPr>
          <w:bCs/>
          <w:iCs/>
          <w:sz w:val="24"/>
          <w:szCs w:val="24"/>
        </w:rPr>
      </w:pPr>
      <w:r w:rsidRPr="006C23D6">
        <w:rPr>
          <w:bCs/>
          <w:iCs/>
          <w:sz w:val="24"/>
          <w:szCs w:val="24"/>
        </w:rPr>
        <w:t>Jašarević, S. (2011). Ravnopravnost polova u oblasti radnih odnosa u dokumentima EU, Pravni život, Beograd, tom 3, str. 777–787.</w:t>
      </w:r>
    </w:p>
    <w:p w14:paraId="423F937A" w14:textId="77777777" w:rsidR="006C23D6" w:rsidRPr="006C23D6" w:rsidRDefault="006C23D6" w:rsidP="00591E12">
      <w:pPr>
        <w:ind w:left="284"/>
        <w:jc w:val="both"/>
        <w:rPr>
          <w:bCs/>
          <w:iCs/>
          <w:sz w:val="24"/>
          <w:szCs w:val="24"/>
        </w:rPr>
      </w:pPr>
      <w:r w:rsidRPr="006C23D6">
        <w:rPr>
          <w:bCs/>
          <w:iCs/>
          <w:sz w:val="24"/>
          <w:szCs w:val="24"/>
        </w:rPr>
        <w:t>Jašarević, S. (2021). Zaštita dece u vezi sa radom u EU, Udruženje za radno i socijalno pravo, Zlatibor, 2021.</w:t>
      </w:r>
    </w:p>
    <w:p w14:paraId="1C099719" w14:textId="77777777" w:rsidR="006C23D6" w:rsidRPr="006C23D6" w:rsidRDefault="006C23D6" w:rsidP="00591E12">
      <w:pPr>
        <w:ind w:left="284"/>
        <w:jc w:val="both"/>
        <w:rPr>
          <w:bCs/>
          <w:iCs/>
          <w:sz w:val="24"/>
          <w:szCs w:val="24"/>
        </w:rPr>
      </w:pPr>
      <w:r w:rsidRPr="006C23D6">
        <w:rPr>
          <w:bCs/>
          <w:iCs/>
          <w:sz w:val="24"/>
          <w:szCs w:val="24"/>
        </w:rPr>
        <w:t>Komunikacija u tumačenju direktive 2003/88/EZ, Evropskog parlamenta i Savjeta o pojedinim vidovima organizacije radnog vremena, Službemi list Evropske unije, C165</w:t>
      </w:r>
    </w:p>
    <w:p w14:paraId="36F66383" w14:textId="77777777" w:rsidR="006C23D6" w:rsidRPr="006C23D6" w:rsidRDefault="006C23D6" w:rsidP="00591E12">
      <w:pPr>
        <w:ind w:left="284"/>
        <w:jc w:val="both"/>
        <w:rPr>
          <w:bCs/>
          <w:iCs/>
          <w:sz w:val="24"/>
          <w:szCs w:val="24"/>
        </w:rPr>
      </w:pPr>
      <w:r w:rsidRPr="006C23D6">
        <w:rPr>
          <w:bCs/>
          <w:iCs/>
          <w:sz w:val="24"/>
          <w:szCs w:val="24"/>
        </w:rPr>
        <w:t>Lubarda, B. (2004). Evropsko radno pravo, CID, Podgorica.</w:t>
      </w:r>
    </w:p>
    <w:p w14:paraId="255472BB" w14:textId="77777777" w:rsidR="006C23D6" w:rsidRPr="006C23D6" w:rsidRDefault="006C23D6" w:rsidP="00591E12">
      <w:pPr>
        <w:ind w:left="284"/>
        <w:jc w:val="both"/>
        <w:rPr>
          <w:bCs/>
          <w:iCs/>
          <w:sz w:val="24"/>
          <w:szCs w:val="24"/>
        </w:rPr>
      </w:pPr>
      <w:r w:rsidRPr="006C23D6">
        <w:rPr>
          <w:bCs/>
          <w:iCs/>
          <w:sz w:val="24"/>
          <w:szCs w:val="24"/>
        </w:rPr>
        <w:t>Simović, V. (2013). Značaj kolektivnih ugovora kao izvora radnog prava i specifičnosti kolektivnog pregovaranja na evropskom i na nacionalnom nivou, Pravni zbornik, Podgorica, br 1-2, ISSN: 0350-6630, str. 177–201.</w:t>
      </w:r>
    </w:p>
    <w:p w14:paraId="33C2371E" w14:textId="77777777" w:rsidR="006C23D6" w:rsidRPr="006C23D6" w:rsidRDefault="006C23D6" w:rsidP="00591E12">
      <w:pPr>
        <w:ind w:left="284"/>
        <w:jc w:val="both"/>
        <w:rPr>
          <w:bCs/>
          <w:iCs/>
          <w:sz w:val="24"/>
          <w:szCs w:val="24"/>
        </w:rPr>
      </w:pPr>
      <w:r w:rsidRPr="006C23D6">
        <w:rPr>
          <w:bCs/>
          <w:iCs/>
          <w:sz w:val="24"/>
          <w:szCs w:val="24"/>
        </w:rPr>
        <w:t>Simović-Zvicer, V. (2015). Međunarodni standardi o slobodi kretanja radnika, Ohrid School of Law, New Challenges in Regulation of the Legal Relations in the Sense of the European Values, Juridica, Skopje, ISBN 978-608-4767-12-1, str. 239–251.</w:t>
      </w:r>
    </w:p>
    <w:p w14:paraId="3CC942CE" w14:textId="77777777" w:rsidR="00E16B50" w:rsidRPr="006C23D6" w:rsidRDefault="006C23D6" w:rsidP="00591E12">
      <w:pPr>
        <w:ind w:left="284"/>
        <w:jc w:val="both"/>
        <w:rPr>
          <w:bCs/>
          <w:iCs/>
          <w:sz w:val="24"/>
          <w:szCs w:val="24"/>
        </w:rPr>
      </w:pPr>
      <w:r w:rsidRPr="006C23D6">
        <w:rPr>
          <w:bCs/>
          <w:iCs/>
          <w:sz w:val="24"/>
          <w:szCs w:val="24"/>
        </w:rPr>
        <w:t>Simović-Zvicer, V. (2022). Pravo oca na roditeljski i očinski dopust u zemljama EU, Revija za socijalnu politiku, svezak 29, br. 1, str. 51–68.</w:t>
      </w:r>
    </w:p>
    <w:p w14:paraId="1014A890" w14:textId="77777777" w:rsidR="00E16B50" w:rsidRPr="006C23D6" w:rsidRDefault="00E16B50" w:rsidP="00591E12">
      <w:pPr>
        <w:jc w:val="both"/>
        <w:rPr>
          <w:sz w:val="24"/>
          <w:szCs w:val="24"/>
        </w:rPr>
      </w:pPr>
    </w:p>
    <w:p w14:paraId="039359FC" w14:textId="77777777" w:rsidR="00FB11E4" w:rsidRDefault="00FB11E4" w:rsidP="00591E12">
      <w:pPr>
        <w:jc w:val="both"/>
        <w:rPr>
          <w:b/>
          <w:sz w:val="24"/>
          <w:szCs w:val="24"/>
        </w:rPr>
      </w:pPr>
    </w:p>
    <w:p w14:paraId="46EFB877" w14:textId="77777777" w:rsidR="00E16B50" w:rsidRPr="00974EA2" w:rsidRDefault="00E16B50" w:rsidP="00591E12">
      <w:pPr>
        <w:jc w:val="both"/>
        <w:rPr>
          <w:b/>
          <w:sz w:val="24"/>
          <w:szCs w:val="24"/>
        </w:rPr>
      </w:pPr>
      <w:r>
        <w:rPr>
          <w:b/>
          <w:sz w:val="24"/>
          <w:szCs w:val="24"/>
        </w:rPr>
        <w:t>Course 5</w:t>
      </w:r>
      <w:r w:rsidRPr="00974EA2">
        <w:rPr>
          <w:b/>
          <w:sz w:val="24"/>
          <w:szCs w:val="24"/>
        </w:rPr>
        <w:t xml:space="preserve">: </w:t>
      </w:r>
      <w:r w:rsidRPr="00785599">
        <w:rPr>
          <w:b/>
          <w:i/>
          <w:sz w:val="24"/>
          <w:szCs w:val="24"/>
        </w:rPr>
        <w:t>European Tax and Budget Law</w:t>
      </w:r>
      <w:r>
        <w:rPr>
          <w:b/>
          <w:sz w:val="24"/>
          <w:szCs w:val="24"/>
        </w:rPr>
        <w:t>.</w:t>
      </w:r>
    </w:p>
    <w:p w14:paraId="7584959A" w14:textId="77777777" w:rsidR="00E16B50" w:rsidRPr="00974EA2" w:rsidRDefault="00E16B50" w:rsidP="00591E12">
      <w:pPr>
        <w:jc w:val="both"/>
        <w:rPr>
          <w:b/>
          <w:sz w:val="24"/>
          <w:szCs w:val="24"/>
        </w:rPr>
      </w:pPr>
      <w:r w:rsidRPr="00974EA2">
        <w:rPr>
          <w:rFonts w:eastAsiaTheme="minorHAnsi"/>
          <w:b/>
          <w:bCs/>
          <w:iCs/>
          <w:sz w:val="24"/>
          <w:szCs w:val="24"/>
        </w:rPr>
        <w:t>Teacher:</w:t>
      </w:r>
      <w:r w:rsidRPr="00974EA2">
        <w:rPr>
          <w:b/>
          <w:bCs/>
          <w:iCs/>
          <w:sz w:val="24"/>
          <w:szCs w:val="24"/>
        </w:rPr>
        <w:t xml:space="preserve"> Gordana Paović-Jeknić, full professor, </w:t>
      </w:r>
      <w:r w:rsidRPr="00974EA2">
        <w:rPr>
          <w:b/>
          <w:sz w:val="24"/>
          <w:szCs w:val="24"/>
        </w:rPr>
        <w:t>Faculty of Law, Podgorica, University of Montenegro</w:t>
      </w:r>
    </w:p>
    <w:p w14:paraId="7A6C361E" w14:textId="77777777" w:rsidR="00E16B50" w:rsidRPr="00D75CBB" w:rsidRDefault="00E16B50" w:rsidP="00591E12">
      <w:pPr>
        <w:ind w:left="284"/>
        <w:jc w:val="both"/>
        <w:rPr>
          <w:sz w:val="24"/>
          <w:szCs w:val="24"/>
        </w:rPr>
      </w:pPr>
      <w:r w:rsidRPr="00D75CBB">
        <w:rPr>
          <w:sz w:val="24"/>
          <w:szCs w:val="24"/>
        </w:rPr>
        <w:t xml:space="preserve">In the process of joining Montenegro to the European Union, the analysis of certain issues in the field of EU tax and budget law is very important because the goal is the compatibility of tax and budget law of Montenegro with EU law. In this context, it is important to present the tax system in EU member states, the phenomenon of tax avoidance, tax principles and the problem of double taxation. Furthermore, in the area of ​​budget law, the procedure for drawing up, adopting and executing the budget, budgetary principles applied in the EU budget, income and </w:t>
      </w:r>
      <w:r w:rsidRPr="00D75CBB">
        <w:rPr>
          <w:sz w:val="24"/>
          <w:szCs w:val="24"/>
        </w:rPr>
        <w:lastRenderedPageBreak/>
        <w:t>expenditure of the EU budget and the control of the spending of budget funds starting from financial controllers, through the EU Court of Auditors and the European Parliament deserve special attention.</w:t>
      </w:r>
    </w:p>
    <w:p w14:paraId="246522CC" w14:textId="77777777" w:rsidR="00E16B50" w:rsidRPr="002F2EA2" w:rsidRDefault="00E16B50" w:rsidP="00591E12">
      <w:pPr>
        <w:ind w:left="284"/>
        <w:jc w:val="both"/>
        <w:rPr>
          <w:sz w:val="24"/>
          <w:szCs w:val="24"/>
        </w:rPr>
      </w:pPr>
      <w:r w:rsidRPr="002F2EA2">
        <w:rPr>
          <w:sz w:val="24"/>
          <w:szCs w:val="24"/>
        </w:rPr>
        <w:t>Topics:</w:t>
      </w:r>
    </w:p>
    <w:p w14:paraId="56F4B65D" w14:textId="77777777" w:rsidR="00E16B50" w:rsidRPr="00D75CBB" w:rsidRDefault="00E16B50" w:rsidP="00591E12">
      <w:pPr>
        <w:ind w:left="284"/>
        <w:jc w:val="both"/>
        <w:rPr>
          <w:sz w:val="24"/>
          <w:szCs w:val="24"/>
        </w:rPr>
      </w:pPr>
      <w:r w:rsidRPr="00D75CBB">
        <w:rPr>
          <w:sz w:val="24"/>
          <w:szCs w:val="24"/>
        </w:rPr>
        <w:t>Taxes and the tax system of EU member states.</w:t>
      </w:r>
    </w:p>
    <w:p w14:paraId="0504E7DA" w14:textId="77777777" w:rsidR="00E16B50" w:rsidRPr="00D75CBB" w:rsidRDefault="00E16B50" w:rsidP="00591E12">
      <w:pPr>
        <w:ind w:left="284"/>
        <w:jc w:val="both"/>
        <w:rPr>
          <w:sz w:val="24"/>
          <w:szCs w:val="24"/>
        </w:rPr>
      </w:pPr>
      <w:r w:rsidRPr="00D75CBB">
        <w:rPr>
          <w:sz w:val="24"/>
          <w:szCs w:val="24"/>
        </w:rPr>
        <w:t>Avoidance of paying taxes (legal and illegal tax evasion).</w:t>
      </w:r>
    </w:p>
    <w:p w14:paraId="283F5669" w14:textId="77777777" w:rsidR="00E16B50" w:rsidRPr="00D75CBB" w:rsidRDefault="00E16B50" w:rsidP="00591E12">
      <w:pPr>
        <w:ind w:left="284"/>
        <w:jc w:val="both"/>
        <w:rPr>
          <w:sz w:val="24"/>
          <w:szCs w:val="24"/>
        </w:rPr>
      </w:pPr>
      <w:r w:rsidRPr="00D75CBB">
        <w:rPr>
          <w:sz w:val="24"/>
          <w:szCs w:val="24"/>
        </w:rPr>
        <w:t>Tax principles.</w:t>
      </w:r>
    </w:p>
    <w:p w14:paraId="20E2C72C" w14:textId="77777777" w:rsidR="00E16B50" w:rsidRPr="00D75CBB" w:rsidRDefault="00E16B50" w:rsidP="00591E12">
      <w:pPr>
        <w:ind w:left="284"/>
        <w:jc w:val="both"/>
        <w:rPr>
          <w:sz w:val="24"/>
          <w:szCs w:val="24"/>
        </w:rPr>
      </w:pPr>
      <w:r w:rsidRPr="00D75CBB">
        <w:rPr>
          <w:sz w:val="24"/>
          <w:szCs w:val="24"/>
        </w:rPr>
        <w:t>Double taxation.</w:t>
      </w:r>
    </w:p>
    <w:p w14:paraId="36FFB256" w14:textId="77777777" w:rsidR="00E16B50" w:rsidRPr="00D75CBB" w:rsidRDefault="00E16B50" w:rsidP="00591E12">
      <w:pPr>
        <w:ind w:left="284"/>
        <w:jc w:val="both"/>
        <w:rPr>
          <w:sz w:val="24"/>
          <w:szCs w:val="24"/>
        </w:rPr>
      </w:pPr>
      <w:r w:rsidRPr="00D75CBB">
        <w:rPr>
          <w:sz w:val="24"/>
          <w:szCs w:val="24"/>
        </w:rPr>
        <w:t>The procedure for compiling, adopting and executing the budget (from the European Commission to the Council of the European Union and the European Parliament).</w:t>
      </w:r>
    </w:p>
    <w:p w14:paraId="0A694E6F" w14:textId="77777777" w:rsidR="00E16B50" w:rsidRPr="00D75CBB" w:rsidRDefault="00E16B50" w:rsidP="00591E12">
      <w:pPr>
        <w:ind w:left="284"/>
        <w:jc w:val="both"/>
        <w:rPr>
          <w:sz w:val="24"/>
          <w:szCs w:val="24"/>
        </w:rPr>
      </w:pPr>
      <w:r w:rsidRPr="00D75CBB">
        <w:rPr>
          <w:sz w:val="24"/>
          <w:szCs w:val="24"/>
        </w:rPr>
        <w:t>Structure of the budget of the European Union (revenues and expenditures of the EU budget).</w:t>
      </w:r>
    </w:p>
    <w:p w14:paraId="04F2ACDA" w14:textId="77777777" w:rsidR="00E16B50" w:rsidRPr="00D75CBB" w:rsidRDefault="00E16B50" w:rsidP="00591E12">
      <w:pPr>
        <w:ind w:left="284"/>
        <w:jc w:val="both"/>
        <w:rPr>
          <w:sz w:val="24"/>
          <w:szCs w:val="24"/>
        </w:rPr>
      </w:pPr>
      <w:r w:rsidRPr="00D75CBB">
        <w:rPr>
          <w:sz w:val="24"/>
          <w:szCs w:val="24"/>
        </w:rPr>
        <w:t>Budget principles applied in the EU budget.</w:t>
      </w:r>
    </w:p>
    <w:p w14:paraId="6CDDE755" w14:textId="77777777" w:rsidR="00E16B50" w:rsidRPr="00FD600D" w:rsidRDefault="00E16B50" w:rsidP="00591E12">
      <w:pPr>
        <w:ind w:left="284"/>
        <w:jc w:val="both"/>
        <w:rPr>
          <w:sz w:val="24"/>
          <w:szCs w:val="24"/>
        </w:rPr>
      </w:pPr>
      <w:r>
        <w:rPr>
          <w:sz w:val="24"/>
          <w:szCs w:val="24"/>
        </w:rPr>
        <w:t>Budget control –</w:t>
      </w:r>
      <w:r w:rsidRPr="00D75CBB">
        <w:rPr>
          <w:sz w:val="24"/>
          <w:szCs w:val="24"/>
        </w:rPr>
        <w:t xml:space="preserve"> Financial controllers, the European Court of Auditors and the European Parliament.</w:t>
      </w:r>
    </w:p>
    <w:p w14:paraId="1800944E" w14:textId="77777777" w:rsidR="00E16B50" w:rsidRPr="00B81A57" w:rsidRDefault="00E16B50" w:rsidP="00591E12">
      <w:pPr>
        <w:ind w:left="284"/>
        <w:jc w:val="both"/>
        <w:rPr>
          <w:b/>
          <w:bCs/>
          <w:sz w:val="24"/>
          <w:szCs w:val="24"/>
        </w:rPr>
      </w:pPr>
      <w:r w:rsidRPr="00B81A57">
        <w:rPr>
          <w:b/>
          <w:bCs/>
          <w:sz w:val="24"/>
          <w:szCs w:val="24"/>
        </w:rPr>
        <w:t>Selected references</w:t>
      </w:r>
    </w:p>
    <w:p w14:paraId="69462184" w14:textId="77777777" w:rsidR="005D6109" w:rsidRPr="0092454B" w:rsidRDefault="005D6109" w:rsidP="00591E12">
      <w:pPr>
        <w:ind w:left="284"/>
        <w:jc w:val="both"/>
        <w:rPr>
          <w:bCs/>
          <w:sz w:val="24"/>
          <w:szCs w:val="24"/>
        </w:rPr>
      </w:pPr>
      <w:r w:rsidRPr="00791E63">
        <w:rPr>
          <w:bCs/>
          <w:sz w:val="24"/>
          <w:szCs w:val="24"/>
        </w:rPr>
        <w:t>Chalmers, D</w:t>
      </w:r>
      <w:r w:rsidR="0092454B" w:rsidRPr="00791E63">
        <w:rPr>
          <w:bCs/>
          <w:sz w:val="24"/>
          <w:szCs w:val="24"/>
        </w:rPr>
        <w:t>.</w:t>
      </w:r>
      <w:r w:rsidRPr="00791E63">
        <w:rPr>
          <w:bCs/>
          <w:sz w:val="24"/>
          <w:szCs w:val="24"/>
        </w:rPr>
        <w:t>, Davies, G</w:t>
      </w:r>
      <w:r w:rsidR="0092454B" w:rsidRPr="00791E63">
        <w:rPr>
          <w:bCs/>
          <w:sz w:val="24"/>
          <w:szCs w:val="24"/>
        </w:rPr>
        <w:t>.</w:t>
      </w:r>
      <w:r w:rsidRPr="00791E63">
        <w:rPr>
          <w:bCs/>
          <w:sz w:val="24"/>
          <w:szCs w:val="24"/>
        </w:rPr>
        <w:t xml:space="preserve">, Monti, </w:t>
      </w:r>
      <w:r w:rsidR="0092454B" w:rsidRPr="00791E63">
        <w:rPr>
          <w:bCs/>
          <w:sz w:val="24"/>
          <w:szCs w:val="24"/>
        </w:rPr>
        <w:t>G. (2019).</w:t>
      </w:r>
      <w:r w:rsidRPr="00791E63">
        <w:rPr>
          <w:bCs/>
          <w:sz w:val="24"/>
          <w:szCs w:val="24"/>
        </w:rPr>
        <w:t xml:space="preserve"> </w:t>
      </w:r>
      <w:r w:rsidRPr="00B81A57">
        <w:rPr>
          <w:bCs/>
          <w:i/>
          <w:sz w:val="24"/>
          <w:szCs w:val="24"/>
        </w:rPr>
        <w:t>European Union Law</w:t>
      </w:r>
      <w:r w:rsidRPr="0092454B">
        <w:rPr>
          <w:bCs/>
          <w:sz w:val="24"/>
          <w:szCs w:val="24"/>
        </w:rPr>
        <w:t xml:space="preserve">, Cambridge </w:t>
      </w:r>
      <w:r w:rsidR="0092454B" w:rsidRPr="0092454B">
        <w:rPr>
          <w:bCs/>
          <w:sz w:val="24"/>
          <w:szCs w:val="24"/>
        </w:rPr>
        <w:t>University Press, Cambridge</w:t>
      </w:r>
      <w:r w:rsidRPr="0092454B">
        <w:rPr>
          <w:bCs/>
          <w:sz w:val="24"/>
          <w:szCs w:val="24"/>
        </w:rPr>
        <w:t>.</w:t>
      </w:r>
    </w:p>
    <w:p w14:paraId="4280B319" w14:textId="77777777" w:rsidR="005D6109" w:rsidRPr="0092454B" w:rsidRDefault="005D6109" w:rsidP="00591E12">
      <w:pPr>
        <w:ind w:left="284"/>
        <w:jc w:val="both"/>
        <w:rPr>
          <w:bCs/>
          <w:sz w:val="24"/>
          <w:szCs w:val="24"/>
        </w:rPr>
      </w:pPr>
      <w:r w:rsidRPr="0092454B">
        <w:rPr>
          <w:bCs/>
          <w:sz w:val="24"/>
          <w:szCs w:val="24"/>
        </w:rPr>
        <w:t>Craig</w:t>
      </w:r>
      <w:r w:rsidR="0092454B" w:rsidRPr="0092454B">
        <w:rPr>
          <w:bCs/>
          <w:sz w:val="24"/>
          <w:szCs w:val="24"/>
        </w:rPr>
        <w:t>, P. (2018).</w:t>
      </w:r>
      <w:r w:rsidRPr="0092454B">
        <w:rPr>
          <w:bCs/>
          <w:sz w:val="24"/>
          <w:szCs w:val="24"/>
        </w:rPr>
        <w:t xml:space="preserve"> </w:t>
      </w:r>
      <w:r w:rsidRPr="0092454B">
        <w:rPr>
          <w:bCs/>
          <w:i/>
          <w:sz w:val="24"/>
          <w:szCs w:val="24"/>
        </w:rPr>
        <w:t>EU Administrative Law</w:t>
      </w:r>
      <w:r w:rsidRPr="0092454B">
        <w:rPr>
          <w:bCs/>
          <w:sz w:val="24"/>
          <w:szCs w:val="24"/>
        </w:rPr>
        <w:t>,</w:t>
      </w:r>
      <w:r w:rsidR="0092454B" w:rsidRPr="0092454B">
        <w:rPr>
          <w:bCs/>
          <w:sz w:val="24"/>
          <w:szCs w:val="24"/>
        </w:rPr>
        <w:t xml:space="preserve"> </w:t>
      </w:r>
      <w:r w:rsidRPr="0092454B">
        <w:rPr>
          <w:bCs/>
          <w:sz w:val="24"/>
          <w:szCs w:val="24"/>
        </w:rPr>
        <w:t>3rd Ed.,</w:t>
      </w:r>
      <w:r w:rsidR="00B81A57">
        <w:rPr>
          <w:bCs/>
          <w:sz w:val="24"/>
          <w:szCs w:val="24"/>
        </w:rPr>
        <w:t xml:space="preserve"> </w:t>
      </w:r>
      <w:r w:rsidRPr="0092454B">
        <w:rPr>
          <w:bCs/>
          <w:sz w:val="24"/>
          <w:szCs w:val="24"/>
        </w:rPr>
        <w:t>Oxfor</w:t>
      </w:r>
      <w:r w:rsidR="0092454B" w:rsidRPr="0092454B">
        <w:rPr>
          <w:bCs/>
          <w:sz w:val="24"/>
          <w:szCs w:val="24"/>
        </w:rPr>
        <w:t>d University Press, Oxford</w:t>
      </w:r>
      <w:r w:rsidRPr="0092454B">
        <w:rPr>
          <w:bCs/>
          <w:sz w:val="24"/>
          <w:szCs w:val="24"/>
        </w:rPr>
        <w:t>.</w:t>
      </w:r>
    </w:p>
    <w:p w14:paraId="5E63A05E" w14:textId="77777777" w:rsidR="005D6109" w:rsidRPr="0092454B" w:rsidRDefault="005D6109" w:rsidP="00591E12">
      <w:pPr>
        <w:ind w:left="284"/>
        <w:jc w:val="both"/>
        <w:rPr>
          <w:bCs/>
          <w:sz w:val="24"/>
          <w:szCs w:val="24"/>
        </w:rPr>
      </w:pPr>
      <w:r w:rsidRPr="0092454B">
        <w:rPr>
          <w:bCs/>
          <w:sz w:val="24"/>
          <w:szCs w:val="24"/>
        </w:rPr>
        <w:t>Jeknić</w:t>
      </w:r>
      <w:r w:rsidR="0092454B" w:rsidRPr="0092454B">
        <w:rPr>
          <w:bCs/>
          <w:sz w:val="24"/>
          <w:szCs w:val="24"/>
        </w:rPr>
        <w:t>, G. (2007).</w:t>
      </w:r>
      <w:r w:rsidRPr="0092454B">
        <w:rPr>
          <w:bCs/>
          <w:sz w:val="24"/>
          <w:szCs w:val="24"/>
        </w:rPr>
        <w:t xml:space="preserve"> </w:t>
      </w:r>
      <w:r w:rsidRPr="0092454B">
        <w:rPr>
          <w:bCs/>
          <w:i/>
          <w:sz w:val="24"/>
          <w:szCs w:val="24"/>
        </w:rPr>
        <w:t>Budžetsko pravo</w:t>
      </w:r>
      <w:r w:rsidRPr="0092454B">
        <w:rPr>
          <w:bCs/>
          <w:sz w:val="24"/>
          <w:szCs w:val="24"/>
        </w:rPr>
        <w:t>, Prav</w:t>
      </w:r>
      <w:r w:rsidR="0092454B" w:rsidRPr="0092454B">
        <w:rPr>
          <w:bCs/>
          <w:sz w:val="24"/>
          <w:szCs w:val="24"/>
        </w:rPr>
        <w:t>ni fakultet UCG, Podgorica</w:t>
      </w:r>
      <w:r w:rsidRPr="0092454B">
        <w:rPr>
          <w:bCs/>
          <w:sz w:val="24"/>
          <w:szCs w:val="24"/>
        </w:rPr>
        <w:t>.</w:t>
      </w:r>
    </w:p>
    <w:p w14:paraId="2F0C31A2" w14:textId="77777777" w:rsidR="005D6109" w:rsidRPr="0092454B" w:rsidRDefault="005D6109" w:rsidP="00591E12">
      <w:pPr>
        <w:ind w:left="284"/>
        <w:jc w:val="both"/>
        <w:rPr>
          <w:bCs/>
          <w:sz w:val="24"/>
          <w:szCs w:val="24"/>
        </w:rPr>
      </w:pPr>
      <w:r w:rsidRPr="0092454B">
        <w:rPr>
          <w:bCs/>
          <w:sz w:val="24"/>
          <w:szCs w:val="24"/>
        </w:rPr>
        <w:t>Jelčić</w:t>
      </w:r>
      <w:r w:rsidR="0092454B" w:rsidRPr="0092454B">
        <w:rPr>
          <w:bCs/>
          <w:sz w:val="24"/>
          <w:szCs w:val="24"/>
        </w:rPr>
        <w:t>,</w:t>
      </w:r>
      <w:r w:rsidRPr="0092454B">
        <w:rPr>
          <w:bCs/>
          <w:sz w:val="24"/>
          <w:szCs w:val="24"/>
        </w:rPr>
        <w:t xml:space="preserve"> B</w:t>
      </w:r>
      <w:r w:rsidR="0092454B" w:rsidRPr="0092454B">
        <w:rPr>
          <w:bCs/>
          <w:sz w:val="24"/>
          <w:szCs w:val="24"/>
        </w:rPr>
        <w:t>. (2002).</w:t>
      </w:r>
      <w:r w:rsidRPr="0092454B">
        <w:rPr>
          <w:bCs/>
          <w:sz w:val="24"/>
          <w:szCs w:val="24"/>
        </w:rPr>
        <w:t xml:space="preserve"> </w:t>
      </w:r>
      <w:r w:rsidRPr="0092454B">
        <w:rPr>
          <w:bCs/>
          <w:i/>
          <w:sz w:val="24"/>
          <w:szCs w:val="24"/>
        </w:rPr>
        <w:t>Finansijsko pravo i finansijska znanost</w:t>
      </w:r>
      <w:r w:rsidRPr="0092454B">
        <w:rPr>
          <w:bCs/>
          <w:sz w:val="24"/>
          <w:szCs w:val="24"/>
        </w:rPr>
        <w:t>, Narodne novin</w:t>
      </w:r>
      <w:r w:rsidR="0092454B" w:rsidRPr="0092454B">
        <w:rPr>
          <w:bCs/>
          <w:sz w:val="24"/>
          <w:szCs w:val="24"/>
        </w:rPr>
        <w:t>e, Zagreb</w:t>
      </w:r>
      <w:r w:rsidRPr="0092454B">
        <w:rPr>
          <w:bCs/>
          <w:sz w:val="24"/>
          <w:szCs w:val="24"/>
        </w:rPr>
        <w:t>.</w:t>
      </w:r>
    </w:p>
    <w:p w14:paraId="01D8D485" w14:textId="77777777" w:rsidR="005D6109" w:rsidRPr="0092454B" w:rsidRDefault="005D6109" w:rsidP="00591E12">
      <w:pPr>
        <w:ind w:left="284"/>
        <w:jc w:val="both"/>
        <w:rPr>
          <w:bCs/>
          <w:sz w:val="24"/>
          <w:szCs w:val="24"/>
        </w:rPr>
      </w:pPr>
      <w:r w:rsidRPr="0092454B">
        <w:rPr>
          <w:bCs/>
          <w:sz w:val="24"/>
          <w:szCs w:val="24"/>
        </w:rPr>
        <w:t>Kaczorowska-Ireland</w:t>
      </w:r>
      <w:r w:rsidR="0092454B" w:rsidRPr="0092454B">
        <w:rPr>
          <w:bCs/>
          <w:sz w:val="24"/>
          <w:szCs w:val="24"/>
        </w:rPr>
        <w:t>,</w:t>
      </w:r>
      <w:r w:rsidRPr="0092454B">
        <w:rPr>
          <w:bCs/>
          <w:sz w:val="24"/>
          <w:szCs w:val="24"/>
        </w:rPr>
        <w:t xml:space="preserve"> A</w:t>
      </w:r>
      <w:r w:rsidR="0092454B" w:rsidRPr="0092454B">
        <w:rPr>
          <w:bCs/>
          <w:sz w:val="24"/>
          <w:szCs w:val="24"/>
        </w:rPr>
        <w:t xml:space="preserve">. (2016). </w:t>
      </w:r>
      <w:r w:rsidRPr="0092454B">
        <w:rPr>
          <w:bCs/>
          <w:i/>
          <w:sz w:val="24"/>
          <w:szCs w:val="24"/>
        </w:rPr>
        <w:t>European Union Law</w:t>
      </w:r>
      <w:r w:rsidRPr="0092454B">
        <w:rPr>
          <w:bCs/>
          <w:sz w:val="24"/>
          <w:szCs w:val="24"/>
        </w:rPr>
        <w:t>, 4t</w:t>
      </w:r>
      <w:r w:rsidR="0092454B" w:rsidRPr="0092454B">
        <w:rPr>
          <w:bCs/>
          <w:sz w:val="24"/>
          <w:szCs w:val="24"/>
        </w:rPr>
        <w:t>h Ed., Routledge, New York</w:t>
      </w:r>
      <w:r w:rsidRPr="0092454B">
        <w:rPr>
          <w:bCs/>
          <w:sz w:val="24"/>
          <w:szCs w:val="24"/>
        </w:rPr>
        <w:t>.</w:t>
      </w:r>
    </w:p>
    <w:p w14:paraId="765D9C6C" w14:textId="77777777" w:rsidR="005D6109" w:rsidRPr="00791E63" w:rsidRDefault="005D6109" w:rsidP="00591E12">
      <w:pPr>
        <w:ind w:left="284"/>
        <w:jc w:val="both"/>
        <w:rPr>
          <w:bCs/>
          <w:sz w:val="24"/>
          <w:szCs w:val="24"/>
        </w:rPr>
      </w:pPr>
      <w:r w:rsidRPr="0092454B">
        <w:rPr>
          <w:bCs/>
          <w:sz w:val="24"/>
          <w:szCs w:val="24"/>
        </w:rPr>
        <w:t>Popović</w:t>
      </w:r>
      <w:r w:rsidR="0092454B" w:rsidRPr="0092454B">
        <w:rPr>
          <w:bCs/>
          <w:sz w:val="24"/>
          <w:szCs w:val="24"/>
        </w:rPr>
        <w:t>,</w:t>
      </w:r>
      <w:r w:rsidRPr="0092454B">
        <w:rPr>
          <w:bCs/>
          <w:sz w:val="24"/>
          <w:szCs w:val="24"/>
        </w:rPr>
        <w:t xml:space="preserve"> D</w:t>
      </w:r>
      <w:r w:rsidR="0092454B" w:rsidRPr="0092454B">
        <w:rPr>
          <w:bCs/>
          <w:sz w:val="24"/>
          <w:szCs w:val="24"/>
        </w:rPr>
        <w:t>. (2022).</w:t>
      </w:r>
      <w:r w:rsidRPr="0092454B">
        <w:rPr>
          <w:bCs/>
          <w:sz w:val="24"/>
          <w:szCs w:val="24"/>
        </w:rPr>
        <w:t xml:space="preserve"> </w:t>
      </w:r>
      <w:r w:rsidRPr="00791E63">
        <w:rPr>
          <w:bCs/>
          <w:i/>
          <w:sz w:val="24"/>
          <w:szCs w:val="24"/>
        </w:rPr>
        <w:t>Poresko pravo,</w:t>
      </w:r>
      <w:r w:rsidRPr="00791E63">
        <w:rPr>
          <w:bCs/>
          <w:sz w:val="24"/>
          <w:szCs w:val="24"/>
        </w:rPr>
        <w:t xml:space="preserve"> Pravni fakult</w:t>
      </w:r>
      <w:r w:rsidR="0092454B" w:rsidRPr="00791E63">
        <w:rPr>
          <w:bCs/>
          <w:sz w:val="24"/>
          <w:szCs w:val="24"/>
        </w:rPr>
        <w:t>et Univerziteta u Beogradu</w:t>
      </w:r>
      <w:r w:rsidRPr="00791E63">
        <w:rPr>
          <w:bCs/>
          <w:sz w:val="24"/>
          <w:szCs w:val="24"/>
        </w:rPr>
        <w:t>.</w:t>
      </w:r>
    </w:p>
    <w:p w14:paraId="0046DE97" w14:textId="77777777" w:rsidR="00E16B50" w:rsidRPr="00791E63" w:rsidRDefault="00E16B50" w:rsidP="00591E12">
      <w:pPr>
        <w:ind w:left="284"/>
        <w:jc w:val="both"/>
        <w:rPr>
          <w:b/>
          <w:sz w:val="24"/>
          <w:szCs w:val="24"/>
        </w:rPr>
      </w:pPr>
    </w:p>
    <w:p w14:paraId="39D5FAEE" w14:textId="77777777" w:rsidR="0092454B" w:rsidRPr="00791E63" w:rsidRDefault="0092454B" w:rsidP="00591E12">
      <w:pPr>
        <w:jc w:val="both"/>
        <w:rPr>
          <w:b/>
          <w:sz w:val="24"/>
          <w:szCs w:val="24"/>
        </w:rPr>
      </w:pPr>
    </w:p>
    <w:p w14:paraId="61085F84" w14:textId="77777777" w:rsidR="00E16B50" w:rsidRPr="0060527D" w:rsidRDefault="00E16B50" w:rsidP="00591E12">
      <w:pPr>
        <w:jc w:val="both"/>
        <w:rPr>
          <w:b/>
          <w:sz w:val="24"/>
          <w:szCs w:val="24"/>
        </w:rPr>
      </w:pPr>
      <w:r>
        <w:rPr>
          <w:b/>
          <w:bCs/>
          <w:iCs/>
          <w:sz w:val="24"/>
          <w:szCs w:val="24"/>
        </w:rPr>
        <w:t>Course 6</w:t>
      </w:r>
      <w:r w:rsidRPr="0060527D">
        <w:rPr>
          <w:b/>
          <w:bCs/>
          <w:iCs/>
          <w:sz w:val="24"/>
          <w:szCs w:val="24"/>
        </w:rPr>
        <w:t xml:space="preserve">: </w:t>
      </w:r>
      <w:r w:rsidRPr="00785599">
        <w:rPr>
          <w:b/>
          <w:i/>
          <w:sz w:val="24"/>
          <w:szCs w:val="24"/>
        </w:rPr>
        <w:t>Financial markets and economic migration</w:t>
      </w:r>
      <w:r>
        <w:rPr>
          <w:b/>
          <w:i/>
          <w:sz w:val="24"/>
          <w:szCs w:val="24"/>
        </w:rPr>
        <w:t>.</w:t>
      </w:r>
    </w:p>
    <w:p w14:paraId="19453820" w14:textId="77777777" w:rsidR="00E16B50" w:rsidRPr="0060527D" w:rsidRDefault="00E16B50" w:rsidP="00591E12">
      <w:pPr>
        <w:pStyle w:val="NormalWeb"/>
        <w:shd w:val="clear" w:color="auto" w:fill="FFFFFF"/>
        <w:spacing w:before="0" w:beforeAutospacing="0" w:after="0" w:afterAutospacing="0"/>
        <w:jc w:val="both"/>
        <w:rPr>
          <w:b/>
        </w:rPr>
      </w:pPr>
      <w:r w:rsidRPr="0060527D">
        <w:rPr>
          <w:rFonts w:eastAsiaTheme="minorHAnsi"/>
          <w:b/>
          <w:bCs/>
          <w:iCs/>
        </w:rPr>
        <w:t xml:space="preserve">Teacher: </w:t>
      </w:r>
      <w:r>
        <w:rPr>
          <w:rFonts w:eastAsiaTheme="minorHAnsi"/>
          <w:b/>
          <w:bCs/>
          <w:iCs/>
        </w:rPr>
        <w:t>Milijana Novović-Burić</w:t>
      </w:r>
      <w:r w:rsidRPr="0060527D">
        <w:rPr>
          <w:rFonts w:eastAsiaTheme="minorHAnsi"/>
          <w:b/>
          <w:bCs/>
          <w:iCs/>
        </w:rPr>
        <w:t xml:space="preserve">, associate professor, Faculty of Economy, </w:t>
      </w:r>
      <w:r w:rsidRPr="0060527D">
        <w:rPr>
          <w:b/>
        </w:rPr>
        <w:t>Podgorica, University of Montenegro</w:t>
      </w:r>
    </w:p>
    <w:p w14:paraId="0F86F00E" w14:textId="77777777" w:rsidR="00E16B50" w:rsidRPr="0060527D" w:rsidRDefault="00E16B50" w:rsidP="00591E12">
      <w:pPr>
        <w:ind w:left="284"/>
        <w:jc w:val="both"/>
        <w:rPr>
          <w:sz w:val="24"/>
          <w:szCs w:val="24"/>
          <w:lang w:val="sl-SI"/>
        </w:rPr>
      </w:pPr>
      <w:r w:rsidRPr="0060527D">
        <w:rPr>
          <w:b/>
          <w:bCs/>
          <w:iCs/>
          <w:sz w:val="24"/>
          <w:szCs w:val="24"/>
        </w:rPr>
        <w:t xml:space="preserve">Aim of attending the course: </w:t>
      </w:r>
      <w:r w:rsidRPr="0060527D">
        <w:rPr>
          <w:sz w:val="24"/>
          <w:szCs w:val="24"/>
        </w:rPr>
        <w:t>I</w:t>
      </w:r>
      <w:r w:rsidRPr="0060527D">
        <w:rPr>
          <w:sz w:val="24"/>
          <w:szCs w:val="24"/>
          <w:lang w:val="sl-SI"/>
        </w:rPr>
        <w:t>ntroducing students to modern (EU) financial markets, financial institutions and financial instruments. Understanding the opportunities for savings and investment of both the resident population and migrants, as well as the impact of financial flows on the country's overall financial system.</w:t>
      </w:r>
    </w:p>
    <w:p w14:paraId="46B4070D" w14:textId="77777777" w:rsidR="00E16B50" w:rsidRPr="0060527D" w:rsidRDefault="00E16B50" w:rsidP="00591E12">
      <w:pPr>
        <w:tabs>
          <w:tab w:val="left" w:pos="567"/>
        </w:tabs>
        <w:adjustRightInd w:val="0"/>
        <w:ind w:left="284"/>
        <w:jc w:val="both"/>
        <w:rPr>
          <w:b/>
          <w:bCs/>
          <w:iCs/>
          <w:sz w:val="24"/>
          <w:szCs w:val="24"/>
        </w:rPr>
      </w:pPr>
      <w:r w:rsidRPr="0060527D">
        <w:rPr>
          <w:b/>
          <w:bCs/>
          <w:iCs/>
          <w:sz w:val="24"/>
          <w:szCs w:val="24"/>
        </w:rPr>
        <w:t>Learning outcomes:</w:t>
      </w:r>
    </w:p>
    <w:p w14:paraId="037F5FE2" w14:textId="77777777" w:rsidR="00E16B50" w:rsidRPr="0060527D" w:rsidRDefault="00E16B50" w:rsidP="00591E12">
      <w:pPr>
        <w:pStyle w:val="NormalWeb"/>
        <w:spacing w:before="0" w:beforeAutospacing="0" w:after="0" w:afterAutospacing="0"/>
        <w:ind w:left="284"/>
        <w:jc w:val="both"/>
        <w:rPr>
          <w:bCs/>
          <w:iCs/>
        </w:rPr>
      </w:pPr>
      <w:r w:rsidRPr="0060527D">
        <w:rPr>
          <w:bCs/>
          <w:iCs/>
        </w:rPr>
        <w:t>Upon completion of the course, students will be able to:</w:t>
      </w:r>
    </w:p>
    <w:p w14:paraId="488E12A1" w14:textId="77777777" w:rsidR="00E16B50" w:rsidRPr="0060527D" w:rsidRDefault="00E16B50" w:rsidP="00591E12">
      <w:pPr>
        <w:pStyle w:val="NormalWeb"/>
        <w:spacing w:before="0" w:beforeAutospacing="0" w:after="0" w:afterAutospacing="0"/>
        <w:ind w:left="284"/>
        <w:jc w:val="both"/>
        <w:rPr>
          <w:lang w:val="sl-SI"/>
        </w:rPr>
      </w:pPr>
      <w:r w:rsidRPr="0060527D">
        <w:rPr>
          <w:bCs/>
          <w:iCs/>
        </w:rPr>
        <w:t>Define the financial system and its basic elements; understand and work out the segments of the money market and the capital market; define and understand financial institutions and analyze their work and role; understand the necessity of the EU integration process from the aspect of the financial market.</w:t>
      </w:r>
    </w:p>
    <w:p w14:paraId="0D6D86CE" w14:textId="77777777" w:rsidR="00E16B50" w:rsidRPr="0060527D" w:rsidRDefault="00E16B50" w:rsidP="00591E12">
      <w:pPr>
        <w:ind w:left="284"/>
        <w:jc w:val="both"/>
        <w:rPr>
          <w:sz w:val="24"/>
          <w:szCs w:val="24"/>
          <w:lang w:val="sl-SI"/>
        </w:rPr>
      </w:pPr>
      <w:r w:rsidRPr="0060527D">
        <w:rPr>
          <w:b/>
          <w:bCs/>
          <w:iCs/>
          <w:sz w:val="24"/>
          <w:szCs w:val="24"/>
        </w:rPr>
        <w:t>Course content</w:t>
      </w:r>
    </w:p>
    <w:p w14:paraId="3DD937EC" w14:textId="77777777" w:rsidR="00E16B50" w:rsidRPr="0060527D" w:rsidRDefault="00E16B50" w:rsidP="00591E12">
      <w:pPr>
        <w:ind w:left="284"/>
        <w:jc w:val="both"/>
        <w:rPr>
          <w:sz w:val="24"/>
          <w:szCs w:val="24"/>
        </w:rPr>
      </w:pPr>
      <w:r w:rsidRPr="0060527D">
        <w:rPr>
          <w:sz w:val="24"/>
          <w:szCs w:val="24"/>
        </w:rPr>
        <w:t>Integration the Montenegrin financial market into the European</w:t>
      </w:r>
      <w:r>
        <w:rPr>
          <w:sz w:val="24"/>
          <w:szCs w:val="24"/>
        </w:rPr>
        <w:t xml:space="preserve"> market, Negotiation Chapter 9 –</w:t>
      </w:r>
      <w:r w:rsidRPr="0060527D">
        <w:rPr>
          <w:sz w:val="24"/>
          <w:szCs w:val="24"/>
        </w:rPr>
        <w:t xml:space="preserve"> Financial services</w:t>
      </w:r>
      <w:r>
        <w:rPr>
          <w:sz w:val="24"/>
          <w:szCs w:val="24"/>
        </w:rPr>
        <w:t>.</w:t>
      </w:r>
    </w:p>
    <w:p w14:paraId="51431D38" w14:textId="77777777" w:rsidR="00E16B50" w:rsidRPr="0060527D" w:rsidRDefault="00E16B50" w:rsidP="00591E12">
      <w:pPr>
        <w:ind w:left="284"/>
        <w:jc w:val="both"/>
        <w:rPr>
          <w:sz w:val="24"/>
          <w:szCs w:val="24"/>
        </w:rPr>
      </w:pPr>
      <w:r w:rsidRPr="0060527D">
        <w:rPr>
          <w:sz w:val="24"/>
          <w:szCs w:val="24"/>
        </w:rPr>
        <w:t>Financial system. Characteristics and importance of the financial market</w:t>
      </w:r>
      <w:r>
        <w:rPr>
          <w:sz w:val="24"/>
          <w:szCs w:val="24"/>
        </w:rPr>
        <w:t>.</w:t>
      </w:r>
    </w:p>
    <w:p w14:paraId="16C4C7EF" w14:textId="77777777" w:rsidR="00E16B50" w:rsidRPr="0060527D" w:rsidRDefault="00E16B50" w:rsidP="00591E12">
      <w:pPr>
        <w:ind w:left="284"/>
        <w:jc w:val="both"/>
        <w:rPr>
          <w:sz w:val="24"/>
          <w:szCs w:val="24"/>
        </w:rPr>
      </w:pPr>
      <w:r w:rsidRPr="0060527D">
        <w:rPr>
          <w:sz w:val="24"/>
          <w:szCs w:val="24"/>
        </w:rPr>
        <w:t>Money market and its segments</w:t>
      </w:r>
      <w:r>
        <w:rPr>
          <w:sz w:val="24"/>
          <w:szCs w:val="24"/>
        </w:rPr>
        <w:t>.</w:t>
      </w:r>
      <w:r w:rsidRPr="0060527D">
        <w:rPr>
          <w:sz w:val="24"/>
          <w:szCs w:val="24"/>
        </w:rPr>
        <w:t xml:space="preserve"> </w:t>
      </w:r>
    </w:p>
    <w:p w14:paraId="1636E675" w14:textId="77777777" w:rsidR="00E16B50" w:rsidRPr="0060527D" w:rsidRDefault="00E16B50" w:rsidP="00591E12">
      <w:pPr>
        <w:ind w:left="284"/>
        <w:jc w:val="both"/>
        <w:rPr>
          <w:sz w:val="24"/>
          <w:szCs w:val="24"/>
        </w:rPr>
      </w:pPr>
      <w:r w:rsidRPr="0060527D">
        <w:rPr>
          <w:sz w:val="24"/>
          <w:szCs w:val="24"/>
        </w:rPr>
        <w:t>Banks and instruments of money market</w:t>
      </w:r>
      <w:r>
        <w:rPr>
          <w:sz w:val="24"/>
          <w:szCs w:val="24"/>
        </w:rPr>
        <w:t>.</w:t>
      </w:r>
    </w:p>
    <w:p w14:paraId="5333C6AF" w14:textId="77777777" w:rsidR="00E16B50" w:rsidRPr="0060527D" w:rsidRDefault="00E16B50" w:rsidP="00591E12">
      <w:pPr>
        <w:ind w:left="284"/>
        <w:jc w:val="both"/>
        <w:rPr>
          <w:sz w:val="24"/>
          <w:szCs w:val="24"/>
        </w:rPr>
      </w:pPr>
      <w:r w:rsidRPr="0060527D">
        <w:rPr>
          <w:sz w:val="24"/>
          <w:szCs w:val="24"/>
        </w:rPr>
        <w:lastRenderedPageBreak/>
        <w:t>Capital market and its segments and instruments</w:t>
      </w:r>
      <w:r>
        <w:rPr>
          <w:sz w:val="24"/>
          <w:szCs w:val="24"/>
        </w:rPr>
        <w:t>.</w:t>
      </w:r>
    </w:p>
    <w:p w14:paraId="0459F98D" w14:textId="77777777" w:rsidR="00E16B50" w:rsidRPr="0060527D" w:rsidRDefault="00E16B50" w:rsidP="00591E12">
      <w:pPr>
        <w:ind w:left="284"/>
        <w:jc w:val="both"/>
        <w:rPr>
          <w:sz w:val="24"/>
          <w:szCs w:val="24"/>
        </w:rPr>
      </w:pPr>
      <w:r w:rsidRPr="0060527D">
        <w:rPr>
          <w:sz w:val="24"/>
          <w:szCs w:val="24"/>
        </w:rPr>
        <w:t>Stock exchange</w:t>
      </w:r>
      <w:r>
        <w:rPr>
          <w:sz w:val="24"/>
          <w:szCs w:val="24"/>
        </w:rPr>
        <w:t>.</w:t>
      </w:r>
    </w:p>
    <w:p w14:paraId="0AC73EC3" w14:textId="77777777" w:rsidR="00E16B50" w:rsidRPr="0060527D" w:rsidRDefault="00E16B50" w:rsidP="00591E12">
      <w:pPr>
        <w:ind w:left="284"/>
        <w:jc w:val="both"/>
        <w:rPr>
          <w:sz w:val="24"/>
          <w:szCs w:val="24"/>
        </w:rPr>
      </w:pPr>
      <w:r w:rsidRPr="0060527D">
        <w:rPr>
          <w:sz w:val="24"/>
          <w:szCs w:val="24"/>
        </w:rPr>
        <w:t>Insurance companies</w:t>
      </w:r>
      <w:r>
        <w:rPr>
          <w:sz w:val="24"/>
          <w:szCs w:val="24"/>
        </w:rPr>
        <w:t>.</w:t>
      </w:r>
      <w:r w:rsidRPr="0060527D">
        <w:rPr>
          <w:sz w:val="24"/>
          <w:szCs w:val="24"/>
        </w:rPr>
        <w:t xml:space="preserve"> </w:t>
      </w:r>
    </w:p>
    <w:p w14:paraId="18BF7C95" w14:textId="77777777" w:rsidR="00E16B50" w:rsidRPr="0060527D" w:rsidRDefault="00E16B50" w:rsidP="00591E12">
      <w:pPr>
        <w:ind w:left="284"/>
        <w:jc w:val="both"/>
        <w:rPr>
          <w:sz w:val="24"/>
          <w:szCs w:val="24"/>
        </w:rPr>
      </w:pPr>
      <w:r w:rsidRPr="0060527D">
        <w:rPr>
          <w:sz w:val="24"/>
          <w:szCs w:val="24"/>
        </w:rPr>
        <w:t>Pension and Investment funds</w:t>
      </w:r>
      <w:r>
        <w:rPr>
          <w:sz w:val="24"/>
          <w:szCs w:val="24"/>
        </w:rPr>
        <w:t>.</w:t>
      </w:r>
    </w:p>
    <w:p w14:paraId="051B2D62" w14:textId="77777777" w:rsidR="00E16B50" w:rsidRPr="0060527D" w:rsidRDefault="00E16B50" w:rsidP="00591E12">
      <w:pPr>
        <w:ind w:left="284"/>
        <w:jc w:val="both"/>
        <w:rPr>
          <w:sz w:val="24"/>
          <w:szCs w:val="24"/>
        </w:rPr>
      </w:pPr>
      <w:r w:rsidRPr="0060527D">
        <w:rPr>
          <w:sz w:val="24"/>
          <w:szCs w:val="24"/>
        </w:rPr>
        <w:t>Economic migration and its influence on financial markets.</w:t>
      </w:r>
    </w:p>
    <w:p w14:paraId="7EA8C67D" w14:textId="77777777" w:rsidR="00E6578E" w:rsidRDefault="00E6578E" w:rsidP="00591E12">
      <w:pPr>
        <w:tabs>
          <w:tab w:val="left" w:pos="567"/>
        </w:tabs>
        <w:adjustRightInd w:val="0"/>
        <w:ind w:left="284"/>
        <w:jc w:val="both"/>
        <w:rPr>
          <w:b/>
          <w:bCs/>
          <w:iCs/>
          <w:sz w:val="24"/>
          <w:szCs w:val="24"/>
        </w:rPr>
      </w:pPr>
      <w:r w:rsidRPr="00E6578E">
        <w:rPr>
          <w:b/>
          <w:bCs/>
          <w:iCs/>
          <w:sz w:val="24"/>
          <w:szCs w:val="24"/>
        </w:rPr>
        <w:t>Selected references</w:t>
      </w:r>
      <w:r>
        <w:rPr>
          <w:b/>
          <w:bCs/>
          <w:iCs/>
          <w:sz w:val="24"/>
          <w:szCs w:val="24"/>
        </w:rPr>
        <w:t>:</w:t>
      </w:r>
    </w:p>
    <w:p w14:paraId="2BD3AAF6" w14:textId="77777777" w:rsidR="00E16B50" w:rsidRPr="0060527D" w:rsidRDefault="00E16B50" w:rsidP="00591E12">
      <w:pPr>
        <w:tabs>
          <w:tab w:val="left" w:pos="567"/>
        </w:tabs>
        <w:adjustRightInd w:val="0"/>
        <w:ind w:left="284"/>
        <w:jc w:val="both"/>
        <w:rPr>
          <w:bCs/>
          <w:iCs/>
          <w:sz w:val="24"/>
          <w:szCs w:val="24"/>
        </w:rPr>
      </w:pPr>
      <w:r w:rsidRPr="0060527D">
        <w:rPr>
          <w:bCs/>
          <w:iCs/>
          <w:sz w:val="24"/>
          <w:szCs w:val="24"/>
        </w:rPr>
        <w:t>F</w:t>
      </w:r>
      <w:r>
        <w:rPr>
          <w:bCs/>
          <w:iCs/>
          <w:sz w:val="24"/>
          <w:szCs w:val="24"/>
        </w:rPr>
        <w:t>abozzi</w:t>
      </w:r>
      <w:r w:rsidRPr="0060527D">
        <w:rPr>
          <w:bCs/>
          <w:iCs/>
          <w:sz w:val="24"/>
          <w:szCs w:val="24"/>
        </w:rPr>
        <w:t>, F. J., J</w:t>
      </w:r>
      <w:r>
        <w:rPr>
          <w:bCs/>
          <w:iCs/>
          <w:sz w:val="24"/>
          <w:szCs w:val="24"/>
        </w:rPr>
        <w:t>ones</w:t>
      </w:r>
      <w:r w:rsidRPr="0060527D">
        <w:rPr>
          <w:bCs/>
          <w:iCs/>
          <w:sz w:val="24"/>
          <w:szCs w:val="24"/>
        </w:rPr>
        <w:t>, F. J., F</w:t>
      </w:r>
      <w:r>
        <w:rPr>
          <w:bCs/>
          <w:iCs/>
          <w:sz w:val="24"/>
          <w:szCs w:val="24"/>
        </w:rPr>
        <w:t>abozzi</w:t>
      </w:r>
      <w:r w:rsidRPr="0060527D">
        <w:rPr>
          <w:bCs/>
          <w:iCs/>
          <w:sz w:val="24"/>
          <w:szCs w:val="24"/>
        </w:rPr>
        <w:t>, F. A. a</w:t>
      </w:r>
      <w:r>
        <w:rPr>
          <w:bCs/>
          <w:iCs/>
          <w:sz w:val="24"/>
          <w:szCs w:val="24"/>
        </w:rPr>
        <w:t>nd Mann, S.V.</w:t>
      </w:r>
      <w:r w:rsidRPr="0060527D">
        <w:rPr>
          <w:bCs/>
          <w:iCs/>
          <w:sz w:val="24"/>
          <w:szCs w:val="24"/>
        </w:rPr>
        <w:t xml:space="preserve"> </w:t>
      </w:r>
      <w:r>
        <w:rPr>
          <w:bCs/>
          <w:iCs/>
          <w:sz w:val="24"/>
          <w:szCs w:val="24"/>
        </w:rPr>
        <w:t>(</w:t>
      </w:r>
      <w:r w:rsidRPr="0060527D">
        <w:rPr>
          <w:bCs/>
          <w:iCs/>
          <w:sz w:val="24"/>
          <w:szCs w:val="24"/>
        </w:rPr>
        <w:t>2019</w:t>
      </w:r>
      <w:r>
        <w:rPr>
          <w:bCs/>
          <w:iCs/>
          <w:sz w:val="24"/>
          <w:szCs w:val="24"/>
        </w:rPr>
        <w:t xml:space="preserve">). </w:t>
      </w:r>
      <w:r w:rsidRPr="0060527D">
        <w:rPr>
          <w:bCs/>
          <w:i/>
          <w:iCs/>
          <w:sz w:val="24"/>
          <w:szCs w:val="24"/>
        </w:rPr>
        <w:t>Foundations of global financial markets and institutions</w:t>
      </w:r>
      <w:r w:rsidRPr="0060527D">
        <w:rPr>
          <w:bCs/>
          <w:iCs/>
          <w:sz w:val="24"/>
          <w:szCs w:val="24"/>
        </w:rPr>
        <w:t>. Cambridge: MIT Press,.</w:t>
      </w:r>
    </w:p>
    <w:p w14:paraId="72527B74" w14:textId="77777777" w:rsidR="00E16B50" w:rsidRPr="0060527D" w:rsidRDefault="00E16B50" w:rsidP="00591E12">
      <w:pPr>
        <w:tabs>
          <w:tab w:val="left" w:pos="567"/>
        </w:tabs>
        <w:adjustRightInd w:val="0"/>
        <w:ind w:left="284"/>
        <w:jc w:val="both"/>
        <w:rPr>
          <w:bCs/>
          <w:iCs/>
          <w:sz w:val="24"/>
          <w:szCs w:val="24"/>
        </w:rPr>
      </w:pPr>
      <w:r w:rsidRPr="0060527D">
        <w:rPr>
          <w:bCs/>
          <w:iCs/>
          <w:sz w:val="24"/>
          <w:szCs w:val="24"/>
        </w:rPr>
        <w:t>S</w:t>
      </w:r>
      <w:r>
        <w:rPr>
          <w:bCs/>
          <w:iCs/>
          <w:sz w:val="24"/>
          <w:szCs w:val="24"/>
        </w:rPr>
        <w:t>aunders</w:t>
      </w:r>
      <w:r w:rsidRPr="0060527D">
        <w:rPr>
          <w:bCs/>
          <w:iCs/>
          <w:sz w:val="24"/>
          <w:szCs w:val="24"/>
        </w:rPr>
        <w:t>, A</w:t>
      </w:r>
      <w:r>
        <w:rPr>
          <w:bCs/>
          <w:iCs/>
          <w:sz w:val="24"/>
          <w:szCs w:val="24"/>
        </w:rPr>
        <w:t xml:space="preserve">. </w:t>
      </w:r>
      <w:r w:rsidRPr="0060527D">
        <w:rPr>
          <w:bCs/>
          <w:iCs/>
          <w:sz w:val="24"/>
          <w:szCs w:val="24"/>
        </w:rPr>
        <w:t>a</w:t>
      </w:r>
      <w:r>
        <w:rPr>
          <w:bCs/>
          <w:iCs/>
          <w:sz w:val="24"/>
          <w:szCs w:val="24"/>
        </w:rPr>
        <w:t>nd</w:t>
      </w:r>
      <w:r w:rsidRPr="0060527D">
        <w:rPr>
          <w:bCs/>
          <w:iCs/>
          <w:sz w:val="24"/>
          <w:szCs w:val="24"/>
        </w:rPr>
        <w:t xml:space="preserve"> C</w:t>
      </w:r>
      <w:r>
        <w:rPr>
          <w:bCs/>
          <w:iCs/>
          <w:sz w:val="24"/>
          <w:szCs w:val="24"/>
        </w:rPr>
        <w:t>ornet, M. (</w:t>
      </w:r>
      <w:r w:rsidRPr="0060527D">
        <w:rPr>
          <w:bCs/>
          <w:iCs/>
          <w:sz w:val="24"/>
          <w:szCs w:val="24"/>
        </w:rPr>
        <w:t>2018</w:t>
      </w:r>
      <w:r>
        <w:rPr>
          <w:bCs/>
          <w:iCs/>
          <w:sz w:val="24"/>
          <w:szCs w:val="24"/>
        </w:rPr>
        <w:t>).</w:t>
      </w:r>
      <w:r w:rsidRPr="0060527D">
        <w:rPr>
          <w:bCs/>
          <w:iCs/>
          <w:sz w:val="24"/>
          <w:szCs w:val="24"/>
        </w:rPr>
        <w:t xml:space="preserve"> </w:t>
      </w:r>
      <w:r w:rsidRPr="0060527D">
        <w:rPr>
          <w:bCs/>
          <w:i/>
          <w:iCs/>
          <w:sz w:val="24"/>
          <w:szCs w:val="24"/>
        </w:rPr>
        <w:t>Financial markets and institutions</w:t>
      </w:r>
      <w:r>
        <w:rPr>
          <w:bCs/>
          <w:iCs/>
          <w:sz w:val="24"/>
          <w:szCs w:val="24"/>
        </w:rPr>
        <w:t>. New York: McGraw Hill</w:t>
      </w:r>
      <w:r w:rsidRPr="0060527D">
        <w:rPr>
          <w:bCs/>
          <w:iCs/>
          <w:sz w:val="24"/>
          <w:szCs w:val="24"/>
        </w:rPr>
        <w:t>.</w:t>
      </w:r>
    </w:p>
    <w:p w14:paraId="6156F40B" w14:textId="77777777" w:rsidR="00E16B50" w:rsidRPr="00E6578E" w:rsidRDefault="00E16B50" w:rsidP="00591E12">
      <w:pPr>
        <w:tabs>
          <w:tab w:val="left" w:pos="567"/>
        </w:tabs>
        <w:adjustRightInd w:val="0"/>
        <w:ind w:left="284"/>
        <w:jc w:val="both"/>
        <w:rPr>
          <w:bCs/>
          <w:iCs/>
          <w:sz w:val="24"/>
          <w:szCs w:val="24"/>
        </w:rPr>
      </w:pPr>
      <w:r w:rsidRPr="00E6578E">
        <w:rPr>
          <w:bCs/>
          <w:iCs/>
          <w:sz w:val="24"/>
          <w:szCs w:val="24"/>
        </w:rPr>
        <w:t xml:space="preserve">Additional material from </w:t>
      </w:r>
      <w:r w:rsidRPr="00E6578E">
        <w:rPr>
          <w:bCs/>
          <w:iCs/>
          <w:sz w:val="24"/>
          <w:szCs w:val="24"/>
          <w:lang w:val="en-GB"/>
        </w:rPr>
        <w:t>lectures and exercises.</w:t>
      </w:r>
    </w:p>
    <w:p w14:paraId="5FDD4135" w14:textId="77777777" w:rsidR="00E16B50" w:rsidRPr="0060527D" w:rsidRDefault="00E16B50" w:rsidP="00591E12">
      <w:pPr>
        <w:tabs>
          <w:tab w:val="left" w:pos="567"/>
        </w:tabs>
        <w:adjustRightInd w:val="0"/>
        <w:jc w:val="both"/>
        <w:rPr>
          <w:bCs/>
          <w:iCs/>
          <w:sz w:val="24"/>
          <w:szCs w:val="24"/>
        </w:rPr>
      </w:pPr>
    </w:p>
    <w:p w14:paraId="461B67B8" w14:textId="77777777" w:rsidR="00E16B50" w:rsidRPr="00876A09" w:rsidRDefault="00E16B50" w:rsidP="00591E12">
      <w:pPr>
        <w:jc w:val="both"/>
        <w:rPr>
          <w:b/>
          <w:sz w:val="24"/>
          <w:szCs w:val="24"/>
        </w:rPr>
      </w:pPr>
      <w:r>
        <w:rPr>
          <w:b/>
          <w:sz w:val="24"/>
          <w:szCs w:val="24"/>
        </w:rPr>
        <w:t>Course 7</w:t>
      </w:r>
      <w:r w:rsidRPr="00876A09">
        <w:rPr>
          <w:b/>
          <w:sz w:val="24"/>
          <w:szCs w:val="24"/>
        </w:rPr>
        <w:t>:</w:t>
      </w:r>
      <w:r>
        <w:rPr>
          <w:b/>
          <w:sz w:val="24"/>
          <w:szCs w:val="24"/>
        </w:rPr>
        <w:t xml:space="preserve"> </w:t>
      </w:r>
      <w:r w:rsidRPr="00785599">
        <w:rPr>
          <w:b/>
          <w:i/>
          <w:sz w:val="24"/>
          <w:szCs w:val="24"/>
        </w:rPr>
        <w:t>European Public Opinion on Migration</w:t>
      </w:r>
      <w:r>
        <w:rPr>
          <w:b/>
          <w:i/>
          <w:sz w:val="24"/>
          <w:szCs w:val="24"/>
        </w:rPr>
        <w:t>.</w:t>
      </w:r>
    </w:p>
    <w:p w14:paraId="2466D30A" w14:textId="77777777" w:rsidR="00E16B50" w:rsidRPr="00362B98" w:rsidRDefault="00E16B50" w:rsidP="00591E12">
      <w:pPr>
        <w:jc w:val="both"/>
        <w:rPr>
          <w:b/>
          <w:sz w:val="24"/>
          <w:szCs w:val="24"/>
        </w:rPr>
      </w:pPr>
      <w:r w:rsidRPr="0060527D">
        <w:rPr>
          <w:b/>
          <w:bCs/>
          <w:iCs/>
          <w:sz w:val="24"/>
          <w:szCs w:val="24"/>
        </w:rPr>
        <w:t>Teacher:</w:t>
      </w:r>
      <w:r>
        <w:rPr>
          <w:b/>
          <w:bCs/>
          <w:iCs/>
          <w:sz w:val="24"/>
          <w:szCs w:val="24"/>
        </w:rPr>
        <w:t xml:space="preserve"> Olivera Komar, full professor, </w:t>
      </w:r>
      <w:r w:rsidRPr="00362B98">
        <w:rPr>
          <w:b/>
          <w:sz w:val="24"/>
          <w:szCs w:val="24"/>
        </w:rPr>
        <w:t>Faculty of Political Sciences, Podgorica, University of Montenegro</w:t>
      </w:r>
    </w:p>
    <w:p w14:paraId="17BAEE44" w14:textId="77777777" w:rsidR="00E16B50" w:rsidRPr="00876A09" w:rsidRDefault="00E16B50" w:rsidP="00591E12">
      <w:pPr>
        <w:ind w:left="284"/>
        <w:jc w:val="both"/>
        <w:rPr>
          <w:sz w:val="24"/>
          <w:szCs w:val="24"/>
        </w:rPr>
      </w:pPr>
      <w:r w:rsidRPr="00D75CBB">
        <w:rPr>
          <w:sz w:val="24"/>
          <w:szCs w:val="24"/>
        </w:rPr>
        <w:t>This course is designed to introduce students to the concept of public opinion in general, and more specifically to public opinion on controversial European policy issues, including migration. Students will learn about the evolution of the importance of public opinion in European countries and its role in democratization and contemporary national and foreign policy. Also, students will learn how public opinion can be studied and understood. The course will not go into detailed elaboration of the methods, but will provide an overview necessary for understanding and reading public opinion research. The second part of the course will focus specifically on public opinion on migration in Europe, its sources and consequences. Students will learn about the European Values ​​Study and the European Social Research. These are two very important international collaborative projects for the collection of data on public opinion, of which Montenegro is a part, and which serve to inform decision-makers on issues of interest to the modern public.</w:t>
      </w:r>
    </w:p>
    <w:p w14:paraId="7953730D" w14:textId="77777777" w:rsidR="00E16B50" w:rsidRDefault="00E16B50" w:rsidP="00591E12">
      <w:pPr>
        <w:jc w:val="both"/>
        <w:rPr>
          <w:sz w:val="24"/>
          <w:szCs w:val="24"/>
        </w:rPr>
      </w:pPr>
    </w:p>
    <w:p w14:paraId="1171BD73" w14:textId="77777777" w:rsidR="00FB11E4" w:rsidRPr="00876A09" w:rsidRDefault="00FB11E4" w:rsidP="00591E12">
      <w:pPr>
        <w:jc w:val="both"/>
        <w:rPr>
          <w:sz w:val="24"/>
          <w:szCs w:val="24"/>
        </w:rPr>
      </w:pPr>
    </w:p>
    <w:p w14:paraId="537DA4D7" w14:textId="4AC1CBAC" w:rsidR="00E16B50" w:rsidRPr="00362B98" w:rsidRDefault="00E16B50" w:rsidP="00591E12">
      <w:pPr>
        <w:jc w:val="both"/>
        <w:rPr>
          <w:b/>
          <w:bCs/>
          <w:i/>
          <w:iCs/>
          <w:sz w:val="24"/>
          <w:szCs w:val="24"/>
        </w:rPr>
      </w:pPr>
      <w:r w:rsidRPr="00362B98">
        <w:rPr>
          <w:b/>
          <w:bCs/>
          <w:iCs/>
          <w:sz w:val="24"/>
          <w:szCs w:val="24"/>
        </w:rPr>
        <w:t xml:space="preserve">Course </w:t>
      </w:r>
      <w:r>
        <w:rPr>
          <w:b/>
          <w:bCs/>
          <w:iCs/>
          <w:sz w:val="24"/>
          <w:szCs w:val="24"/>
        </w:rPr>
        <w:t>8</w:t>
      </w:r>
      <w:r w:rsidRPr="00362B98">
        <w:rPr>
          <w:b/>
          <w:bCs/>
          <w:iCs/>
          <w:sz w:val="24"/>
          <w:szCs w:val="24"/>
        </w:rPr>
        <w:t>:</w:t>
      </w:r>
      <w:r w:rsidRPr="00362B98">
        <w:rPr>
          <w:b/>
          <w:bCs/>
          <w:i/>
          <w:iCs/>
          <w:sz w:val="24"/>
          <w:szCs w:val="24"/>
        </w:rPr>
        <w:t xml:space="preserve"> Language and translation aspects of European integration</w:t>
      </w:r>
      <w:r w:rsidR="00071AF6">
        <w:rPr>
          <w:b/>
          <w:bCs/>
          <w:i/>
          <w:iCs/>
          <w:sz w:val="24"/>
          <w:szCs w:val="24"/>
        </w:rPr>
        <w:t>.</w:t>
      </w:r>
    </w:p>
    <w:p w14:paraId="1629B190" w14:textId="77777777" w:rsidR="00E16B50" w:rsidRPr="00362B98" w:rsidRDefault="00E16B50" w:rsidP="00591E12">
      <w:pPr>
        <w:pStyle w:val="NormalWeb"/>
        <w:shd w:val="clear" w:color="auto" w:fill="FFFFFF"/>
        <w:spacing w:before="0" w:beforeAutospacing="0" w:after="0" w:afterAutospacing="0"/>
        <w:jc w:val="both"/>
        <w:rPr>
          <w:b/>
        </w:rPr>
      </w:pPr>
      <w:r w:rsidRPr="0060527D">
        <w:rPr>
          <w:rFonts w:eastAsiaTheme="minorHAnsi"/>
          <w:b/>
          <w:bCs/>
          <w:iCs/>
        </w:rPr>
        <w:t>Teacher:</w:t>
      </w:r>
      <w:r>
        <w:rPr>
          <w:rFonts w:eastAsiaTheme="minorHAnsi"/>
          <w:b/>
          <w:bCs/>
          <w:iCs/>
        </w:rPr>
        <w:t xml:space="preserve"> </w:t>
      </w:r>
      <w:r w:rsidRPr="00362B98">
        <w:rPr>
          <w:b/>
        </w:rPr>
        <w:t>Olivera Vušović, assistant professor, Faculty of Philology, Nikšić, University of Montenegro</w:t>
      </w:r>
    </w:p>
    <w:p w14:paraId="588D928A" w14:textId="77777777" w:rsidR="00E16B50" w:rsidRPr="00362B98" w:rsidRDefault="00E16B50" w:rsidP="00591E12">
      <w:pPr>
        <w:ind w:left="284"/>
        <w:jc w:val="both"/>
        <w:rPr>
          <w:sz w:val="24"/>
          <w:szCs w:val="24"/>
        </w:rPr>
      </w:pPr>
      <w:r w:rsidRPr="00362B98">
        <w:rPr>
          <w:sz w:val="24"/>
          <w:szCs w:val="24"/>
        </w:rPr>
        <w:t>Multilingualism is one of the most important symbols and values of the European Union. Due to the large number of official languages, the EU's complex translation mechanism is unique in the world. The aim of this course is to get acquainted with the European multilingual regime and the translation challenges that arise from it. We will review the history of translation in the EU, contemporary translation practice, protocol and translation tools used in EU institutions, as well as the mechanisms destined to achieve the greatest terminological uniformity and quality of multilingual EU legislation. Also, students will have the opportunity to become familiar with the translation framework of European integration and tools developed for the purpose of quality translation of the legal acquis of the European Union in BCMS (Bosnian, Croatian, Montenegrin, Serbian) language countries, such as terminological bases, translation manuals, parallel corpora, glossaries, etc.</w:t>
      </w:r>
    </w:p>
    <w:p w14:paraId="4A3B9EEF" w14:textId="77777777" w:rsidR="00E16B50" w:rsidRPr="00362B98" w:rsidRDefault="00E16B50" w:rsidP="00591E12">
      <w:pPr>
        <w:ind w:left="284"/>
        <w:jc w:val="both"/>
        <w:rPr>
          <w:b/>
          <w:bCs/>
          <w:sz w:val="24"/>
          <w:szCs w:val="24"/>
        </w:rPr>
      </w:pPr>
      <w:r w:rsidRPr="00362B98">
        <w:rPr>
          <w:b/>
          <w:bCs/>
          <w:sz w:val="24"/>
          <w:szCs w:val="24"/>
        </w:rPr>
        <w:lastRenderedPageBreak/>
        <w:t>Selected references</w:t>
      </w:r>
      <w:r w:rsidR="00E6578E">
        <w:rPr>
          <w:b/>
          <w:bCs/>
          <w:sz w:val="24"/>
          <w:szCs w:val="24"/>
        </w:rPr>
        <w:t>:</w:t>
      </w:r>
    </w:p>
    <w:p w14:paraId="6C4D18C1" w14:textId="77777777" w:rsidR="00E16B50" w:rsidRPr="00362B98" w:rsidRDefault="00E16B50" w:rsidP="00591E12">
      <w:pPr>
        <w:shd w:val="clear" w:color="auto" w:fill="FFFFFF" w:themeFill="background1"/>
        <w:ind w:left="284"/>
        <w:contextualSpacing/>
        <w:jc w:val="both"/>
        <w:rPr>
          <w:sz w:val="24"/>
          <w:szCs w:val="24"/>
        </w:rPr>
      </w:pPr>
      <w:r w:rsidRPr="00362B98">
        <w:rPr>
          <w:sz w:val="24"/>
          <w:szCs w:val="24"/>
        </w:rPr>
        <w:t xml:space="preserve">Bratanić, M., &amp; Ostroški Anić, A. (2013). The Croatian National Termbank STRUNA: A New Platform for Terminological Work. </w:t>
      </w:r>
      <w:r w:rsidRPr="00362B98">
        <w:rPr>
          <w:i/>
          <w:iCs/>
          <w:sz w:val="24"/>
          <w:szCs w:val="24"/>
        </w:rPr>
        <w:t>Collegium antropologicum</w:t>
      </w:r>
      <w:r w:rsidRPr="00362B98">
        <w:rPr>
          <w:sz w:val="24"/>
          <w:szCs w:val="24"/>
        </w:rPr>
        <w:t xml:space="preserve">, </w:t>
      </w:r>
      <w:r w:rsidRPr="00362B98">
        <w:rPr>
          <w:i/>
          <w:iCs/>
          <w:sz w:val="24"/>
          <w:szCs w:val="24"/>
        </w:rPr>
        <w:t>37</w:t>
      </w:r>
      <w:r w:rsidRPr="00362B98">
        <w:rPr>
          <w:sz w:val="24"/>
          <w:szCs w:val="24"/>
        </w:rPr>
        <w:t>(3), 677–683.</w:t>
      </w:r>
    </w:p>
    <w:p w14:paraId="64BB8D76" w14:textId="77777777" w:rsidR="00E16B50" w:rsidRPr="00362B98" w:rsidRDefault="00E16B50" w:rsidP="00591E12">
      <w:pPr>
        <w:shd w:val="clear" w:color="auto" w:fill="FFFFFF" w:themeFill="background1"/>
        <w:ind w:left="284"/>
        <w:contextualSpacing/>
        <w:jc w:val="both"/>
        <w:rPr>
          <w:sz w:val="24"/>
          <w:szCs w:val="24"/>
        </w:rPr>
      </w:pPr>
      <w:r w:rsidRPr="00362B98">
        <w:rPr>
          <w:sz w:val="24"/>
          <w:szCs w:val="24"/>
        </w:rPr>
        <w:t>Bratanić, M. (Ed.). (2011). </w:t>
      </w:r>
      <w:r w:rsidRPr="00362B98">
        <w:rPr>
          <w:i/>
          <w:iCs/>
          <w:sz w:val="24"/>
          <w:szCs w:val="24"/>
        </w:rPr>
        <w:t>Hrvatski jezik na putu u EU: Terminološki ogledi</w:t>
      </w:r>
      <w:r w:rsidRPr="00362B98">
        <w:rPr>
          <w:sz w:val="24"/>
          <w:szCs w:val="24"/>
        </w:rPr>
        <w:t>. Institut za hrvatski jezik i jezikoslovlje, Hrvatska sveučilišna naklada</w:t>
      </w:r>
    </w:p>
    <w:p w14:paraId="0A2ED0B2" w14:textId="77777777" w:rsidR="00E16B50" w:rsidRPr="00362B98" w:rsidRDefault="00E16B50" w:rsidP="00591E12">
      <w:pPr>
        <w:ind w:left="284"/>
        <w:contextualSpacing/>
        <w:jc w:val="both"/>
        <w:rPr>
          <w:sz w:val="24"/>
          <w:szCs w:val="24"/>
          <w:lang w:val="fr-FR"/>
        </w:rPr>
      </w:pPr>
      <w:r w:rsidRPr="000B1FE8">
        <w:rPr>
          <w:sz w:val="24"/>
          <w:szCs w:val="24"/>
        </w:rPr>
        <w:t xml:space="preserve">Commission européenne. </w:t>
      </w:r>
      <w:r w:rsidRPr="00362B98">
        <w:rPr>
          <w:sz w:val="24"/>
          <w:szCs w:val="24"/>
          <w:lang w:val="fr-FR"/>
        </w:rPr>
        <w:t xml:space="preserve">(2013). </w:t>
      </w:r>
      <w:r w:rsidRPr="00362B98">
        <w:rPr>
          <w:i/>
          <w:sz w:val="24"/>
          <w:szCs w:val="24"/>
          <w:lang w:val="fr-FR"/>
        </w:rPr>
        <w:t>Outils d’aide à la traduction et cycle de travail</w:t>
      </w:r>
      <w:r w:rsidRPr="00362B98">
        <w:rPr>
          <w:sz w:val="24"/>
          <w:szCs w:val="24"/>
          <w:lang w:val="fr-FR"/>
        </w:rPr>
        <w:t>. Luxembourg: Office des publications officielles.</w:t>
      </w:r>
    </w:p>
    <w:p w14:paraId="4108F490" w14:textId="77777777" w:rsidR="00E16B50" w:rsidRPr="00362B98" w:rsidRDefault="00E16B50" w:rsidP="00591E12">
      <w:pPr>
        <w:ind w:left="284"/>
        <w:contextualSpacing/>
        <w:jc w:val="both"/>
        <w:rPr>
          <w:sz w:val="24"/>
          <w:szCs w:val="24"/>
          <w:lang w:val="fr-FR" w:eastAsia="sr-Latn-ME"/>
        </w:rPr>
      </w:pPr>
      <w:r w:rsidRPr="00362B98">
        <w:rPr>
          <w:sz w:val="24"/>
          <w:szCs w:val="24"/>
          <w:lang w:val="fr-FR" w:eastAsia="sr-Latn-ME"/>
        </w:rPr>
        <w:t xml:space="preserve">Commission européenne. (2012). </w:t>
      </w:r>
      <w:r w:rsidRPr="00362B98">
        <w:rPr>
          <w:i/>
          <w:iCs/>
          <w:sz w:val="24"/>
          <w:szCs w:val="24"/>
          <w:lang w:val="fr-FR" w:eastAsia="sr-Latn-ME"/>
        </w:rPr>
        <w:t>Traduction et multilinguisme</w:t>
      </w:r>
      <w:r w:rsidRPr="00362B98">
        <w:rPr>
          <w:sz w:val="24"/>
          <w:szCs w:val="24"/>
          <w:lang w:val="fr-FR" w:eastAsia="sr-Latn-ME"/>
        </w:rPr>
        <w:t>. Luxembourg: Office des Publications officielles.</w:t>
      </w:r>
    </w:p>
    <w:p w14:paraId="0F9AFF1F" w14:textId="77777777" w:rsidR="00E16B50" w:rsidRPr="00362B98" w:rsidRDefault="00E16B50" w:rsidP="00591E12">
      <w:pPr>
        <w:ind w:left="284"/>
        <w:contextualSpacing/>
        <w:jc w:val="both"/>
        <w:rPr>
          <w:sz w:val="24"/>
          <w:szCs w:val="24"/>
          <w:lang w:val="fr-FR"/>
        </w:rPr>
      </w:pPr>
      <w:r w:rsidRPr="00362B98">
        <w:rPr>
          <w:sz w:val="24"/>
          <w:szCs w:val="24"/>
          <w:lang w:val="fr-FR"/>
        </w:rPr>
        <w:t xml:space="preserve">Commission européenne. (2010). </w:t>
      </w:r>
      <w:r w:rsidRPr="00362B98">
        <w:rPr>
          <w:i/>
          <w:iCs/>
          <w:sz w:val="24"/>
          <w:szCs w:val="24"/>
          <w:lang w:val="fr-FR"/>
        </w:rPr>
        <w:t>Histoire de la traduction à la Commission européenne</w:t>
      </w:r>
      <w:r w:rsidRPr="00362B98">
        <w:rPr>
          <w:sz w:val="24"/>
          <w:szCs w:val="24"/>
          <w:lang w:val="fr-FR"/>
        </w:rPr>
        <w:t>. Luxembourg : Office des publications officielles.</w:t>
      </w:r>
    </w:p>
    <w:p w14:paraId="483A14B0" w14:textId="77777777" w:rsidR="00E16B50" w:rsidRPr="00362B98" w:rsidRDefault="00E16B50" w:rsidP="00591E12">
      <w:pPr>
        <w:ind w:left="284"/>
        <w:jc w:val="both"/>
        <w:rPr>
          <w:sz w:val="24"/>
          <w:szCs w:val="24"/>
          <w:lang w:val="fr-FR" w:eastAsia="sr-Latn-ME"/>
        </w:rPr>
      </w:pPr>
      <w:r w:rsidRPr="00362B98">
        <w:rPr>
          <w:sz w:val="24"/>
          <w:szCs w:val="24"/>
          <w:lang w:val="fr-FR" w:eastAsia="sr-Latn-ME"/>
        </w:rPr>
        <w:t xml:space="preserve">Commission européenne. (2004). </w:t>
      </w:r>
      <w:r w:rsidRPr="00362B98">
        <w:rPr>
          <w:i/>
          <w:iCs/>
          <w:sz w:val="24"/>
          <w:szCs w:val="24"/>
          <w:lang w:val="fr-FR" w:eastAsia="sr-Latn-ME"/>
        </w:rPr>
        <w:t>De nombreuses langues, une seule famille: les langues dans l’Union européenne.</w:t>
      </w:r>
      <w:r w:rsidRPr="00362B98">
        <w:rPr>
          <w:sz w:val="24"/>
          <w:szCs w:val="24"/>
          <w:lang w:val="fr-FR" w:eastAsia="sr-Latn-ME"/>
        </w:rPr>
        <w:t xml:space="preserve"> Luxembourg : Office des publications officielles des Communautés européennes</w:t>
      </w:r>
    </w:p>
    <w:p w14:paraId="77388843" w14:textId="77777777" w:rsidR="00E16B50" w:rsidRPr="00362B98" w:rsidRDefault="00E16B50" w:rsidP="00591E12">
      <w:pPr>
        <w:ind w:left="284"/>
        <w:jc w:val="both"/>
        <w:rPr>
          <w:color w:val="222222"/>
          <w:sz w:val="24"/>
          <w:szCs w:val="24"/>
          <w:shd w:val="clear" w:color="auto" w:fill="FFFFFF"/>
          <w:lang w:val="fr-FR"/>
        </w:rPr>
      </w:pPr>
      <w:r w:rsidRPr="004F6FFB">
        <w:rPr>
          <w:color w:val="222222"/>
          <w:sz w:val="24"/>
          <w:szCs w:val="24"/>
          <w:shd w:val="clear" w:color="auto" w:fill="FFFFFF"/>
          <w:lang w:val="fr-FR"/>
        </w:rPr>
        <w:t xml:space="preserve">Đurović, G. (2016). </w:t>
      </w:r>
      <w:r w:rsidRPr="00362B98">
        <w:rPr>
          <w:i/>
          <w:iCs/>
          <w:color w:val="222222"/>
          <w:sz w:val="24"/>
          <w:szCs w:val="24"/>
          <w:shd w:val="clear" w:color="auto" w:fill="FFFFFF"/>
        </w:rPr>
        <w:t>Evropska unija i Crna Gora</w:t>
      </w:r>
      <w:r w:rsidRPr="00362B98">
        <w:rPr>
          <w:color w:val="222222"/>
          <w:sz w:val="24"/>
          <w:szCs w:val="24"/>
          <w:shd w:val="clear" w:color="auto" w:fill="FFFFFF"/>
        </w:rPr>
        <w:t>. </w:t>
      </w:r>
      <w:r w:rsidRPr="00362B98">
        <w:rPr>
          <w:color w:val="222222"/>
          <w:sz w:val="24"/>
          <w:szCs w:val="24"/>
          <w:shd w:val="clear" w:color="auto" w:fill="FFFFFF"/>
          <w:lang w:val="fr-FR"/>
        </w:rPr>
        <w:t>Podgorica: EU Info centar.</w:t>
      </w:r>
    </w:p>
    <w:p w14:paraId="4ED07ADC" w14:textId="77777777" w:rsidR="00E16B50" w:rsidRPr="00362B98" w:rsidRDefault="00E16B50" w:rsidP="00591E12">
      <w:pPr>
        <w:ind w:left="284"/>
        <w:jc w:val="both"/>
        <w:rPr>
          <w:color w:val="222222"/>
          <w:sz w:val="24"/>
          <w:szCs w:val="24"/>
          <w:shd w:val="clear" w:color="auto" w:fill="FFFFFF"/>
          <w:lang w:val="fr-FR"/>
        </w:rPr>
      </w:pPr>
      <w:r w:rsidRPr="00362B98">
        <w:rPr>
          <w:color w:val="222222"/>
          <w:sz w:val="24"/>
          <w:szCs w:val="24"/>
          <w:shd w:val="clear" w:color="auto" w:fill="FFFFFF"/>
          <w:lang w:val="fr-FR"/>
        </w:rPr>
        <w:t xml:space="preserve">European Union. (2011). </w:t>
      </w:r>
      <w:r w:rsidRPr="00362B98">
        <w:rPr>
          <w:i/>
          <w:iCs/>
          <w:color w:val="222222"/>
          <w:sz w:val="24"/>
          <w:szCs w:val="24"/>
          <w:shd w:val="clear" w:color="auto" w:fill="FFFFFF"/>
          <w:lang w:val="fr-FR"/>
        </w:rPr>
        <w:t>Interinstitutional Style Guide</w:t>
      </w:r>
      <w:r w:rsidRPr="00362B98">
        <w:rPr>
          <w:color w:val="222222"/>
          <w:sz w:val="24"/>
          <w:szCs w:val="24"/>
          <w:shd w:val="clear" w:color="auto" w:fill="FFFFFF"/>
          <w:lang w:val="fr-FR"/>
        </w:rPr>
        <w:t>. Luxembourg: Office des publications de l’Union européenne.</w:t>
      </w:r>
    </w:p>
    <w:p w14:paraId="2F0621F7" w14:textId="77777777" w:rsidR="00E16B50" w:rsidRPr="00362B98" w:rsidRDefault="00E16B50" w:rsidP="00591E12">
      <w:pPr>
        <w:ind w:left="284"/>
        <w:jc w:val="both"/>
        <w:rPr>
          <w:color w:val="222222"/>
          <w:sz w:val="24"/>
          <w:szCs w:val="24"/>
          <w:shd w:val="clear" w:color="auto" w:fill="FFFFFF"/>
        </w:rPr>
      </w:pPr>
      <w:r w:rsidRPr="00362B98">
        <w:rPr>
          <w:color w:val="222222"/>
          <w:sz w:val="24"/>
          <w:szCs w:val="24"/>
          <w:shd w:val="clear" w:color="auto" w:fill="FFFFFF"/>
        </w:rPr>
        <w:t xml:space="preserve">European Parliament, Council of the European Union, &amp; European Commission. </w:t>
      </w:r>
      <w:r w:rsidRPr="00362B98">
        <w:rPr>
          <w:color w:val="222222"/>
          <w:sz w:val="24"/>
          <w:szCs w:val="24"/>
          <w:shd w:val="clear" w:color="auto" w:fill="FFFFFF"/>
          <w:lang w:val="fr-FR"/>
        </w:rPr>
        <w:t xml:space="preserve">(2013). </w:t>
      </w:r>
      <w:r w:rsidRPr="00362B98">
        <w:rPr>
          <w:i/>
          <w:iCs/>
          <w:color w:val="222222"/>
          <w:sz w:val="24"/>
          <w:szCs w:val="24"/>
          <w:shd w:val="clear" w:color="auto" w:fill="FFFFFF"/>
          <w:lang w:val="fr-FR"/>
        </w:rPr>
        <w:t>Guide pratique commun du Parlement européen, du Conseil et de la Commission à l’intention des personnes qui contribuent à la rédaction des textes législatifs au sein des institutions communautaires.</w:t>
      </w:r>
      <w:r w:rsidRPr="00362B98">
        <w:rPr>
          <w:color w:val="222222"/>
          <w:sz w:val="24"/>
          <w:szCs w:val="24"/>
          <w:shd w:val="clear" w:color="auto" w:fill="FFFFFF"/>
          <w:lang w:val="fr-FR"/>
        </w:rPr>
        <w:t xml:space="preserve"> </w:t>
      </w:r>
      <w:r w:rsidRPr="00362B98">
        <w:rPr>
          <w:color w:val="222222"/>
          <w:sz w:val="24"/>
          <w:szCs w:val="24"/>
          <w:shd w:val="clear" w:color="auto" w:fill="FFFFFF"/>
        </w:rPr>
        <w:t>Luxembourg: Office for Official Publications of the European Communities.</w:t>
      </w:r>
    </w:p>
    <w:p w14:paraId="1951C49E" w14:textId="77777777" w:rsidR="00E16B50" w:rsidRPr="00362B98" w:rsidRDefault="00E16B50" w:rsidP="00591E12">
      <w:pPr>
        <w:ind w:left="284"/>
        <w:jc w:val="both"/>
        <w:rPr>
          <w:color w:val="222222"/>
          <w:sz w:val="24"/>
          <w:szCs w:val="24"/>
          <w:shd w:val="clear" w:color="auto" w:fill="FFFFFF"/>
        </w:rPr>
      </w:pPr>
      <w:r w:rsidRPr="00362B98">
        <w:rPr>
          <w:color w:val="222222"/>
          <w:sz w:val="24"/>
          <w:szCs w:val="24"/>
          <w:shd w:val="clear" w:color="auto" w:fill="FFFFFF"/>
        </w:rPr>
        <w:t>Grčević, M. (2011). Hrvatski jezik i Europska unija. </w:t>
      </w:r>
      <w:r w:rsidRPr="00362B98">
        <w:rPr>
          <w:i/>
          <w:iCs/>
          <w:color w:val="222222"/>
          <w:sz w:val="24"/>
          <w:szCs w:val="24"/>
          <w:shd w:val="clear" w:color="auto" w:fill="FFFFFF"/>
        </w:rPr>
        <w:t>Jezik: časopis za kulturu hrvatskoga književnog jezika</w:t>
      </w:r>
      <w:r w:rsidRPr="00362B98">
        <w:rPr>
          <w:color w:val="222222"/>
          <w:sz w:val="24"/>
          <w:szCs w:val="24"/>
          <w:shd w:val="clear" w:color="auto" w:fill="FFFFFF"/>
        </w:rPr>
        <w:t>, </w:t>
      </w:r>
      <w:r w:rsidRPr="001B030A">
        <w:rPr>
          <w:iCs/>
          <w:color w:val="222222"/>
          <w:sz w:val="24"/>
          <w:szCs w:val="24"/>
          <w:shd w:val="clear" w:color="auto" w:fill="FFFFFF"/>
        </w:rPr>
        <w:t xml:space="preserve">58 </w:t>
      </w:r>
      <w:r>
        <w:rPr>
          <w:color w:val="222222"/>
          <w:sz w:val="24"/>
          <w:szCs w:val="24"/>
          <w:shd w:val="clear" w:color="auto" w:fill="FFFFFF"/>
        </w:rPr>
        <w:t>(</w:t>
      </w:r>
      <w:r w:rsidRPr="00362B98">
        <w:rPr>
          <w:color w:val="222222"/>
          <w:sz w:val="24"/>
          <w:szCs w:val="24"/>
          <w:shd w:val="clear" w:color="auto" w:fill="FFFFFF"/>
        </w:rPr>
        <w:t>2), 50–57.</w:t>
      </w:r>
    </w:p>
    <w:p w14:paraId="70F0AA9A" w14:textId="77777777" w:rsidR="00E16B50" w:rsidRPr="00362B98" w:rsidRDefault="00E16B50" w:rsidP="00591E12">
      <w:pPr>
        <w:ind w:left="284"/>
        <w:jc w:val="both"/>
        <w:rPr>
          <w:color w:val="222222"/>
          <w:sz w:val="24"/>
          <w:szCs w:val="24"/>
          <w:shd w:val="clear" w:color="auto" w:fill="FFFFFF"/>
        </w:rPr>
      </w:pPr>
      <w:r w:rsidRPr="00362B98">
        <w:rPr>
          <w:color w:val="222222"/>
          <w:sz w:val="24"/>
          <w:szCs w:val="24"/>
          <w:shd w:val="clear" w:color="auto" w:fill="FFFFFF"/>
        </w:rPr>
        <w:t xml:space="preserve">Kučiš, V. (2010) Translation tools as contributors to translation quality.  </w:t>
      </w:r>
      <w:r w:rsidRPr="00362B98">
        <w:rPr>
          <w:i/>
          <w:iCs/>
          <w:color w:val="222222"/>
          <w:sz w:val="24"/>
          <w:szCs w:val="24"/>
          <w:shd w:val="clear" w:color="auto" w:fill="FFFFFF"/>
        </w:rPr>
        <w:t>Informatol</w:t>
      </w:r>
      <w:r w:rsidRPr="00362B98">
        <w:rPr>
          <w:color w:val="222222"/>
          <w:sz w:val="24"/>
          <w:szCs w:val="24"/>
          <w:shd w:val="clear" w:color="auto" w:fill="FFFFFF"/>
        </w:rPr>
        <w:t>. 43 (1), 19–33.</w:t>
      </w:r>
    </w:p>
    <w:p w14:paraId="5BCDC18A" w14:textId="77777777" w:rsidR="00E16B50" w:rsidRPr="00362B98" w:rsidRDefault="00E16B50" w:rsidP="00591E12">
      <w:pPr>
        <w:ind w:left="284"/>
        <w:jc w:val="both"/>
        <w:rPr>
          <w:color w:val="222222"/>
          <w:sz w:val="24"/>
          <w:szCs w:val="24"/>
          <w:shd w:val="clear" w:color="auto" w:fill="FFFFFF"/>
        </w:rPr>
      </w:pPr>
      <w:r w:rsidRPr="00362B98">
        <w:rPr>
          <w:color w:val="222222"/>
          <w:sz w:val="24"/>
          <w:szCs w:val="24"/>
          <w:shd w:val="clear" w:color="auto" w:fill="FFFFFF"/>
        </w:rPr>
        <w:t>Okičić, M. (2022). O ulozi akademske zajednice u obrazovanju jezičkog kadra specijaliziranog za oblast evropskih integracija. </w:t>
      </w:r>
      <w:r w:rsidRPr="00362B98">
        <w:rPr>
          <w:i/>
          <w:iCs/>
          <w:color w:val="222222"/>
          <w:sz w:val="24"/>
          <w:szCs w:val="24"/>
          <w:shd w:val="clear" w:color="auto" w:fill="FFFFFF"/>
        </w:rPr>
        <w:t>Radovi Filozofskog fakulteta u Sarajevu</w:t>
      </w:r>
      <w:r w:rsidRPr="00362B98">
        <w:rPr>
          <w:color w:val="222222"/>
          <w:sz w:val="24"/>
          <w:szCs w:val="24"/>
          <w:shd w:val="clear" w:color="auto" w:fill="FFFFFF"/>
        </w:rPr>
        <w:t>, </w:t>
      </w:r>
      <w:r w:rsidRPr="00362B98">
        <w:rPr>
          <w:i/>
          <w:iCs/>
          <w:color w:val="222222"/>
          <w:sz w:val="24"/>
          <w:szCs w:val="24"/>
          <w:shd w:val="clear" w:color="auto" w:fill="FFFFFF"/>
        </w:rPr>
        <w:t xml:space="preserve">25 </w:t>
      </w:r>
      <w:r w:rsidRPr="00362B98">
        <w:rPr>
          <w:color w:val="222222"/>
          <w:sz w:val="24"/>
          <w:szCs w:val="24"/>
          <w:shd w:val="clear" w:color="auto" w:fill="FFFFFF"/>
        </w:rPr>
        <w:t>(1), 221–236.</w:t>
      </w:r>
    </w:p>
    <w:p w14:paraId="7F86C50A" w14:textId="77777777" w:rsidR="00E16B50" w:rsidRPr="00362B98" w:rsidRDefault="00E16B50" w:rsidP="00591E12">
      <w:pPr>
        <w:ind w:left="284"/>
        <w:contextualSpacing/>
        <w:jc w:val="both"/>
        <w:rPr>
          <w:rFonts w:eastAsia="Calibri"/>
          <w:sz w:val="24"/>
          <w:szCs w:val="24"/>
        </w:rPr>
      </w:pPr>
      <w:r w:rsidRPr="00362B98">
        <w:rPr>
          <w:rFonts w:eastAsia="Calibri"/>
          <w:i/>
          <w:sz w:val="24"/>
          <w:szCs w:val="24"/>
        </w:rPr>
        <w:t xml:space="preserve">Priručnik za prevođenje pravnih akata Europske unije. </w:t>
      </w:r>
      <w:r w:rsidRPr="00362B98">
        <w:rPr>
          <w:rFonts w:eastAsia="Calibri"/>
          <w:sz w:val="24"/>
          <w:szCs w:val="24"/>
        </w:rPr>
        <w:t>(2002). Zagreb: Ministarstvo za europske integracije Republike Hrvatske.</w:t>
      </w:r>
    </w:p>
    <w:p w14:paraId="7041FEC6" w14:textId="77777777" w:rsidR="00E16B50" w:rsidRPr="00362B98" w:rsidRDefault="00E16B50" w:rsidP="00591E12">
      <w:pPr>
        <w:ind w:left="284"/>
        <w:contextualSpacing/>
        <w:jc w:val="both"/>
        <w:rPr>
          <w:rFonts w:eastAsia="Calibri"/>
          <w:sz w:val="24"/>
          <w:szCs w:val="24"/>
        </w:rPr>
      </w:pPr>
      <w:r w:rsidRPr="00362B98">
        <w:rPr>
          <w:rFonts w:eastAsia="Calibri"/>
          <w:i/>
          <w:sz w:val="24"/>
          <w:szCs w:val="24"/>
        </w:rPr>
        <w:t>Priručnik za prevođenje pravnih propisa Republike Hrvatske na engleski jezik</w:t>
      </w:r>
      <w:r w:rsidRPr="00362B98">
        <w:rPr>
          <w:rFonts w:eastAsia="Calibri"/>
          <w:sz w:val="24"/>
          <w:szCs w:val="24"/>
        </w:rPr>
        <w:t>. (2006). Zagreb: Ministarstvo vanjskih poslova i europskih intergracija Republike Hrvatske.</w:t>
      </w:r>
    </w:p>
    <w:p w14:paraId="2ED7F2BC" w14:textId="77777777" w:rsidR="00E16B50" w:rsidRPr="00362B98" w:rsidRDefault="00E16B50" w:rsidP="00591E12">
      <w:pPr>
        <w:ind w:left="284"/>
        <w:contextualSpacing/>
        <w:jc w:val="both"/>
        <w:rPr>
          <w:rFonts w:eastAsia="Calibri"/>
          <w:sz w:val="24"/>
          <w:szCs w:val="24"/>
        </w:rPr>
      </w:pPr>
      <w:r w:rsidRPr="00362B98">
        <w:rPr>
          <w:rFonts w:eastAsia="Calibri"/>
          <w:i/>
          <w:sz w:val="24"/>
          <w:szCs w:val="24"/>
        </w:rPr>
        <w:t>Priručnik za prevođenje pravnih i drugih akata u procesu evropskih integracija.</w:t>
      </w:r>
      <w:r w:rsidRPr="00362B98">
        <w:rPr>
          <w:rFonts w:eastAsia="Calibri"/>
          <w:sz w:val="24"/>
          <w:szCs w:val="24"/>
        </w:rPr>
        <w:t xml:space="preserve"> (2010). Podgorica: Vlada Crne Gore, Ministarstvo za evropske integracije.</w:t>
      </w:r>
    </w:p>
    <w:p w14:paraId="2D87D311" w14:textId="77777777" w:rsidR="00E16B50" w:rsidRPr="00362B98" w:rsidRDefault="00E16B50" w:rsidP="00591E12">
      <w:pPr>
        <w:ind w:left="284"/>
        <w:contextualSpacing/>
        <w:jc w:val="both"/>
        <w:rPr>
          <w:rFonts w:eastAsia="Calibri"/>
          <w:sz w:val="24"/>
          <w:szCs w:val="24"/>
        </w:rPr>
      </w:pPr>
      <w:r w:rsidRPr="00362B98">
        <w:rPr>
          <w:rFonts w:eastAsia="Calibri"/>
          <w:i/>
          <w:sz w:val="24"/>
          <w:szCs w:val="24"/>
        </w:rPr>
        <w:t xml:space="preserve">Priručnik za prevođenje pravnih akata Evropske unije. </w:t>
      </w:r>
      <w:r>
        <w:rPr>
          <w:rFonts w:eastAsia="Calibri"/>
          <w:sz w:val="24"/>
          <w:szCs w:val="24"/>
        </w:rPr>
        <w:t>(2012). Beograd</w:t>
      </w:r>
      <w:r w:rsidRPr="00362B98">
        <w:rPr>
          <w:rFonts w:eastAsia="Calibri"/>
          <w:sz w:val="24"/>
          <w:szCs w:val="24"/>
        </w:rPr>
        <w:t>: Kancelarija za evropske intergracije Vlade Republike Srbije.</w:t>
      </w:r>
    </w:p>
    <w:p w14:paraId="4EB8F291" w14:textId="77777777" w:rsidR="00E16B50" w:rsidRPr="00362B98" w:rsidRDefault="00E16B50" w:rsidP="00591E12">
      <w:pPr>
        <w:ind w:left="284"/>
        <w:contextualSpacing/>
        <w:jc w:val="both"/>
        <w:rPr>
          <w:rFonts w:eastAsia="Calibri"/>
          <w:sz w:val="24"/>
          <w:szCs w:val="24"/>
        </w:rPr>
      </w:pPr>
      <w:r w:rsidRPr="00362B98">
        <w:rPr>
          <w:rFonts w:eastAsia="Calibri"/>
          <w:i/>
          <w:sz w:val="24"/>
          <w:szCs w:val="24"/>
        </w:rPr>
        <w:t>Priručnik za prevođenje pravnih akata Evropske unije</w:t>
      </w:r>
      <w:r w:rsidRPr="00362B98">
        <w:rPr>
          <w:rFonts w:eastAsia="Calibri"/>
          <w:sz w:val="24"/>
          <w:szCs w:val="24"/>
        </w:rPr>
        <w:t xml:space="preserve">. (2012) Direkcija za evropske integracije BiH. </w:t>
      </w:r>
    </w:p>
    <w:p w14:paraId="283E71C7" w14:textId="77777777" w:rsidR="00E16B50" w:rsidRPr="00362B98" w:rsidRDefault="00E16B50" w:rsidP="00591E12">
      <w:pPr>
        <w:ind w:left="284"/>
        <w:jc w:val="both"/>
        <w:rPr>
          <w:rStyle w:val="fontstyle01"/>
          <w:sz w:val="24"/>
          <w:szCs w:val="24"/>
        </w:rPr>
      </w:pPr>
      <w:r w:rsidRPr="00362B98">
        <w:rPr>
          <w:color w:val="222222"/>
          <w:sz w:val="24"/>
          <w:szCs w:val="24"/>
          <w:shd w:val="clear" w:color="auto" w:fill="FFFFFF"/>
        </w:rPr>
        <w:t xml:space="preserve">Robertson, C. (2013). </w:t>
      </w:r>
      <w:r w:rsidRPr="00362B98">
        <w:rPr>
          <w:i/>
          <w:iCs/>
          <w:color w:val="222222"/>
          <w:sz w:val="24"/>
          <w:szCs w:val="24"/>
          <w:shd w:val="clear" w:color="auto" w:fill="FFFFFF"/>
        </w:rPr>
        <w:t>How the European Union functions in 23 languages</w:t>
      </w:r>
      <w:r w:rsidRPr="00362B98">
        <w:rPr>
          <w:color w:val="222222"/>
          <w:sz w:val="24"/>
          <w:szCs w:val="24"/>
          <w:shd w:val="clear" w:color="auto" w:fill="FFFFFF"/>
        </w:rPr>
        <w:t xml:space="preserve">. </w:t>
      </w:r>
      <w:r w:rsidRPr="00362B98">
        <w:rPr>
          <w:rStyle w:val="fontstyle01"/>
          <w:sz w:val="24"/>
          <w:szCs w:val="24"/>
        </w:rPr>
        <w:t>SYNAPS, 28, 14–32.</w:t>
      </w:r>
    </w:p>
    <w:p w14:paraId="7E9FB59B" w14:textId="77777777" w:rsidR="00E16B50" w:rsidRPr="00362B98" w:rsidRDefault="00E16B50" w:rsidP="00591E12">
      <w:pPr>
        <w:ind w:left="284"/>
        <w:contextualSpacing/>
        <w:jc w:val="both"/>
        <w:rPr>
          <w:sz w:val="24"/>
          <w:szCs w:val="24"/>
          <w:lang w:eastAsia="sr-Latn-ME"/>
        </w:rPr>
      </w:pPr>
      <w:r w:rsidRPr="00362B98">
        <w:rPr>
          <w:sz w:val="24"/>
          <w:szCs w:val="24"/>
          <w:lang w:eastAsia="sr-Latn-ME"/>
        </w:rPr>
        <w:t xml:space="preserve">Šarčević, S. (2015). Basic Principles of Term Formation in the Multilingual and Multicultural Context of EU Law. In Šarčević, S. (Ed.). (2015). </w:t>
      </w:r>
      <w:r w:rsidRPr="00362B98">
        <w:rPr>
          <w:i/>
          <w:iCs/>
          <w:sz w:val="24"/>
          <w:szCs w:val="24"/>
          <w:lang w:eastAsia="sr-Latn-ME"/>
        </w:rPr>
        <w:t>Language and culture in EU law: multidisciplinary perspectives</w:t>
      </w:r>
      <w:r w:rsidRPr="00362B98">
        <w:rPr>
          <w:sz w:val="24"/>
          <w:szCs w:val="24"/>
          <w:lang w:eastAsia="sr-Latn-ME"/>
        </w:rPr>
        <w:t>. Farnham, Surrey, England ; Burlington, VT: Ashgate. 183–206.</w:t>
      </w:r>
    </w:p>
    <w:p w14:paraId="5007051A" w14:textId="77777777" w:rsidR="00E16B50" w:rsidRPr="00F611AA" w:rsidRDefault="00E16B50" w:rsidP="00591E12">
      <w:pPr>
        <w:ind w:left="284"/>
        <w:jc w:val="both"/>
        <w:rPr>
          <w:color w:val="222222"/>
          <w:sz w:val="24"/>
          <w:szCs w:val="24"/>
          <w:shd w:val="clear" w:color="auto" w:fill="FFFFFF"/>
          <w:lang w:val="fr-FR"/>
        </w:rPr>
      </w:pPr>
      <w:r w:rsidRPr="00362B98">
        <w:rPr>
          <w:color w:val="222222"/>
          <w:sz w:val="24"/>
          <w:szCs w:val="24"/>
          <w:shd w:val="clear" w:color="auto" w:fill="FFFFFF"/>
        </w:rPr>
        <w:t xml:space="preserve">Šipoš, S., &amp; Miloš, I. (2021). Hrvatski jezik kao jezik prava Europske unije: primjer (kiber) </w:t>
      </w:r>
      <w:r w:rsidRPr="00362B98">
        <w:rPr>
          <w:color w:val="222222"/>
          <w:sz w:val="24"/>
          <w:szCs w:val="24"/>
          <w:shd w:val="clear" w:color="auto" w:fill="FFFFFF"/>
        </w:rPr>
        <w:lastRenderedPageBreak/>
        <w:t>sigurnosti s pravne i terminološke strane. </w:t>
      </w:r>
      <w:r w:rsidRPr="00F611AA">
        <w:rPr>
          <w:i/>
          <w:iCs/>
          <w:color w:val="222222"/>
          <w:sz w:val="24"/>
          <w:szCs w:val="24"/>
          <w:shd w:val="clear" w:color="auto" w:fill="FFFFFF"/>
          <w:lang w:val="fr-FR"/>
        </w:rPr>
        <w:t>Hrvatski jezik: znanstveno-popularni časopis za kulturu hrvatskoga jezika</w:t>
      </w:r>
      <w:r w:rsidRPr="00F611AA">
        <w:rPr>
          <w:color w:val="222222"/>
          <w:sz w:val="24"/>
          <w:szCs w:val="24"/>
          <w:shd w:val="clear" w:color="auto" w:fill="FFFFFF"/>
          <w:lang w:val="fr-FR"/>
        </w:rPr>
        <w:t>, </w:t>
      </w:r>
      <w:r w:rsidRPr="00F611AA">
        <w:rPr>
          <w:i/>
          <w:iCs/>
          <w:color w:val="222222"/>
          <w:sz w:val="24"/>
          <w:szCs w:val="24"/>
          <w:shd w:val="clear" w:color="auto" w:fill="FFFFFF"/>
          <w:lang w:val="fr-FR"/>
        </w:rPr>
        <w:t>8</w:t>
      </w:r>
      <w:r w:rsidRPr="00F611AA">
        <w:rPr>
          <w:color w:val="222222"/>
          <w:sz w:val="24"/>
          <w:szCs w:val="24"/>
          <w:shd w:val="clear" w:color="auto" w:fill="FFFFFF"/>
          <w:lang w:val="fr-FR"/>
        </w:rPr>
        <w:t>(2), 8–12.</w:t>
      </w:r>
    </w:p>
    <w:p w14:paraId="385B91C9" w14:textId="77777777" w:rsidR="00E16B50" w:rsidRPr="00362B98" w:rsidRDefault="00E16B50" w:rsidP="00591E12">
      <w:pPr>
        <w:ind w:left="284"/>
        <w:jc w:val="both"/>
        <w:rPr>
          <w:b/>
          <w:bCs/>
          <w:sz w:val="24"/>
          <w:szCs w:val="24"/>
          <w:lang w:val="fr-FR"/>
        </w:rPr>
      </w:pPr>
      <w:r w:rsidRPr="00362B98">
        <w:rPr>
          <w:sz w:val="24"/>
          <w:szCs w:val="24"/>
          <w:lang w:val="fr-FR"/>
        </w:rPr>
        <w:t xml:space="preserve">Vušović, O. (2019) Outils d’aide à la traduction de la législation de l’UE : pratiques européennes et cas du BCMS, </w:t>
      </w:r>
      <w:r w:rsidRPr="00362B98">
        <w:rPr>
          <w:i/>
          <w:sz w:val="24"/>
          <w:szCs w:val="24"/>
          <w:lang w:val="fr-FR"/>
        </w:rPr>
        <w:t xml:space="preserve">Folia linguistica et litteraria, </w:t>
      </w:r>
      <w:r w:rsidRPr="00362B98">
        <w:rPr>
          <w:iCs/>
          <w:sz w:val="24"/>
          <w:szCs w:val="24"/>
          <w:lang w:val="fr-FR"/>
        </w:rPr>
        <w:t>br. 29</w:t>
      </w:r>
      <w:r w:rsidRPr="00362B98">
        <w:rPr>
          <w:sz w:val="24"/>
          <w:szCs w:val="24"/>
          <w:lang w:val="fr-FR"/>
        </w:rPr>
        <w:t xml:space="preserve">, </w:t>
      </w:r>
      <w:r w:rsidRPr="00362B98">
        <w:rPr>
          <w:bCs/>
          <w:sz w:val="24"/>
          <w:szCs w:val="24"/>
          <w:lang w:val="fr-FR"/>
        </w:rPr>
        <w:t>ISSN 2337-0955</w:t>
      </w:r>
      <w:r w:rsidRPr="00362B98">
        <w:rPr>
          <w:sz w:val="24"/>
          <w:szCs w:val="24"/>
          <w:lang w:val="fr-FR"/>
        </w:rPr>
        <w:t> (Online) </w:t>
      </w:r>
      <w:r w:rsidRPr="00362B98">
        <w:rPr>
          <w:b/>
          <w:bCs/>
          <w:color w:val="990000"/>
          <w:sz w:val="24"/>
          <w:szCs w:val="24"/>
          <w:lang w:val="fr-FR"/>
        </w:rPr>
        <w:t xml:space="preserve"> </w:t>
      </w:r>
      <w:r w:rsidRPr="00362B98">
        <w:rPr>
          <w:bCs/>
          <w:sz w:val="24"/>
          <w:szCs w:val="24"/>
          <w:lang w:val="fr-FR"/>
        </w:rPr>
        <w:t>ISSN 1800-8542</w:t>
      </w:r>
      <w:r w:rsidRPr="00362B98">
        <w:rPr>
          <w:sz w:val="24"/>
          <w:szCs w:val="24"/>
          <w:lang w:val="fr-FR"/>
        </w:rPr>
        <w:t> (Print) 157–175.</w:t>
      </w:r>
    </w:p>
    <w:p w14:paraId="2BF48F9B" w14:textId="77777777" w:rsidR="00E16B50" w:rsidRDefault="00E16B50" w:rsidP="00591E12">
      <w:pPr>
        <w:jc w:val="both"/>
        <w:rPr>
          <w:sz w:val="24"/>
          <w:szCs w:val="24"/>
          <w:lang w:val="fr-FR"/>
        </w:rPr>
      </w:pPr>
    </w:p>
    <w:p w14:paraId="60360100" w14:textId="77777777" w:rsidR="00E16B50" w:rsidRPr="00362B98" w:rsidRDefault="00E16B50" w:rsidP="00591E12">
      <w:pPr>
        <w:pStyle w:val="NormalWeb"/>
        <w:shd w:val="clear" w:color="auto" w:fill="FFFFFF"/>
        <w:spacing w:before="0" w:beforeAutospacing="0" w:after="0" w:afterAutospacing="0"/>
        <w:jc w:val="both"/>
        <w:rPr>
          <w:b/>
        </w:rPr>
      </w:pPr>
      <w:r w:rsidRPr="00362B98">
        <w:rPr>
          <w:b/>
        </w:rPr>
        <w:t>Course</w:t>
      </w:r>
      <w:r>
        <w:rPr>
          <w:b/>
        </w:rPr>
        <w:t xml:space="preserve"> 9</w:t>
      </w:r>
      <w:r w:rsidRPr="00362B98">
        <w:rPr>
          <w:b/>
        </w:rPr>
        <w:t xml:space="preserve">: </w:t>
      </w:r>
      <w:r w:rsidRPr="00785599">
        <w:rPr>
          <w:b/>
          <w:i/>
        </w:rPr>
        <w:t>European integration and migration in the media and political discourse</w:t>
      </w:r>
      <w:r>
        <w:rPr>
          <w:b/>
          <w:i/>
        </w:rPr>
        <w:t>.</w:t>
      </w:r>
    </w:p>
    <w:p w14:paraId="12D15916" w14:textId="13FC2270" w:rsidR="00E16B50" w:rsidRPr="00362B98" w:rsidRDefault="00E16B50" w:rsidP="00591E12">
      <w:pPr>
        <w:pStyle w:val="NormalWeb"/>
        <w:shd w:val="clear" w:color="auto" w:fill="FFFFFF"/>
        <w:spacing w:before="0" w:beforeAutospacing="0" w:after="0" w:afterAutospacing="0"/>
        <w:jc w:val="both"/>
        <w:rPr>
          <w:b/>
        </w:rPr>
      </w:pPr>
      <w:r w:rsidRPr="0060527D">
        <w:rPr>
          <w:rFonts w:eastAsiaTheme="minorHAnsi"/>
          <w:b/>
          <w:bCs/>
          <w:iCs/>
        </w:rPr>
        <w:t>Teacher:</w:t>
      </w:r>
      <w:r>
        <w:rPr>
          <w:rFonts w:eastAsiaTheme="minorHAnsi"/>
          <w:b/>
          <w:bCs/>
          <w:iCs/>
        </w:rPr>
        <w:t xml:space="preserve"> </w:t>
      </w:r>
      <w:r w:rsidRPr="00362B98">
        <w:rPr>
          <w:b/>
        </w:rPr>
        <w:t>Sonja Špadijer, assistant professor, Faculty of Philology, Nikšić, University of Montenegro</w:t>
      </w:r>
    </w:p>
    <w:p w14:paraId="04534CAE" w14:textId="77777777" w:rsidR="00E16B50" w:rsidRPr="00362B98" w:rsidRDefault="00E16B50" w:rsidP="00591E12">
      <w:pPr>
        <w:pStyle w:val="NormalWeb"/>
        <w:shd w:val="clear" w:color="auto" w:fill="FFFFFF"/>
        <w:spacing w:before="0" w:beforeAutospacing="0" w:after="0" w:afterAutospacing="0"/>
        <w:ind w:left="284"/>
        <w:jc w:val="both"/>
      </w:pPr>
      <w:r w:rsidRPr="005B5A5A">
        <w:rPr>
          <w:b/>
        </w:rPr>
        <w:t>Course objectives</w:t>
      </w:r>
      <w:r w:rsidRPr="00362B98">
        <w:t>:</w:t>
      </w:r>
      <w:r>
        <w:t xml:space="preserve"> </w:t>
      </w:r>
      <w:r w:rsidRPr="00362B98">
        <w:t>familiarization with the concepts of media and political discourse; study of different strategies by which the media or politicians influence the creation of ideologies and attitudes;</w:t>
      </w:r>
      <w:r>
        <w:t xml:space="preserve"> </w:t>
      </w:r>
      <w:r w:rsidRPr="00362B98">
        <w:t>familiarization with modern tools for collecting and processing textual data;</w:t>
      </w:r>
      <w:r>
        <w:t xml:space="preserve"> </w:t>
      </w:r>
      <w:r w:rsidRPr="00362B98">
        <w:t>expanding student scientific and research competences.</w:t>
      </w:r>
    </w:p>
    <w:p w14:paraId="0AB15EB8" w14:textId="77777777" w:rsidR="00E16B50" w:rsidRPr="00362B98" w:rsidRDefault="00E16B50" w:rsidP="00591E12">
      <w:pPr>
        <w:pStyle w:val="NormalWeb"/>
        <w:shd w:val="clear" w:color="auto" w:fill="FFFFFF"/>
        <w:spacing w:before="0" w:beforeAutospacing="0" w:after="0" w:afterAutospacing="0"/>
        <w:ind w:left="284"/>
        <w:jc w:val="both"/>
      </w:pPr>
      <w:r w:rsidRPr="005B5A5A">
        <w:rPr>
          <w:b/>
        </w:rPr>
        <w:t>Learning outcomes</w:t>
      </w:r>
      <w:r w:rsidRPr="00362B98">
        <w:t>: After attending classes in this subject, students will be able to recognize and analyze independently political and media discourse and draw conclusions regarding various current topics related to European integration.</w:t>
      </w:r>
    </w:p>
    <w:p w14:paraId="518B7276" w14:textId="77777777" w:rsidR="00E16B50" w:rsidRPr="00390075" w:rsidRDefault="00E6578E" w:rsidP="00591E12">
      <w:pPr>
        <w:pStyle w:val="NormalWeb"/>
        <w:shd w:val="clear" w:color="auto" w:fill="FFFFFF"/>
        <w:spacing w:before="0" w:beforeAutospacing="0" w:after="0" w:afterAutospacing="0"/>
        <w:ind w:left="284"/>
        <w:jc w:val="both"/>
      </w:pPr>
      <w:r w:rsidRPr="005B5A5A">
        <w:rPr>
          <w:b/>
        </w:rPr>
        <w:t>Contents</w:t>
      </w:r>
      <w:r w:rsidR="00E16B50" w:rsidRPr="00390075">
        <w:t>:</w:t>
      </w:r>
    </w:p>
    <w:p w14:paraId="6DB30CDB" w14:textId="77777777" w:rsidR="00E16B50" w:rsidRPr="00362B98" w:rsidRDefault="00E16B50" w:rsidP="00591E12">
      <w:pPr>
        <w:pStyle w:val="NormalWeb"/>
        <w:shd w:val="clear" w:color="auto" w:fill="FFFFFF"/>
        <w:spacing w:before="0" w:beforeAutospacing="0" w:after="0" w:afterAutospacing="0"/>
        <w:ind w:left="284"/>
        <w:jc w:val="both"/>
      </w:pPr>
      <w:r w:rsidRPr="00362B98">
        <w:t xml:space="preserve">A. Definition of the term discourse. </w:t>
      </w:r>
    </w:p>
    <w:p w14:paraId="09010E4B" w14:textId="77777777" w:rsidR="00E16B50" w:rsidRPr="00362B98" w:rsidRDefault="00E16B50" w:rsidP="00591E12">
      <w:pPr>
        <w:pStyle w:val="NormalWeb"/>
        <w:shd w:val="clear" w:color="auto" w:fill="FFFFFF"/>
        <w:spacing w:before="0" w:beforeAutospacing="0" w:after="0" w:afterAutospacing="0"/>
        <w:ind w:left="284"/>
        <w:jc w:val="both"/>
      </w:pPr>
      <w:r w:rsidRPr="00362B98">
        <w:t>Basics of critical discourse analysis (CDA). Socio-cognitivist approach. Conceptual theory of metaphor.</w:t>
      </w:r>
    </w:p>
    <w:p w14:paraId="088E19E8" w14:textId="77777777" w:rsidR="00E16B50" w:rsidRPr="00362B98" w:rsidRDefault="00E16B50" w:rsidP="00591E12">
      <w:pPr>
        <w:pStyle w:val="NormalWeb"/>
        <w:shd w:val="clear" w:color="auto" w:fill="FFFFFF"/>
        <w:spacing w:before="0" w:beforeAutospacing="0" w:after="0" w:afterAutospacing="0"/>
        <w:ind w:left="284"/>
        <w:jc w:val="both"/>
      </w:pPr>
      <w:r w:rsidRPr="00362B98">
        <w:t>Political discourse – characteristics. Lexicon of political discourse. Modality.</w:t>
      </w:r>
    </w:p>
    <w:p w14:paraId="4E8497C5" w14:textId="77777777" w:rsidR="00E16B50" w:rsidRPr="00362B98" w:rsidRDefault="00E16B50" w:rsidP="00591E12">
      <w:pPr>
        <w:pStyle w:val="NormalWeb"/>
        <w:shd w:val="clear" w:color="auto" w:fill="FFFFFF"/>
        <w:spacing w:before="0" w:beforeAutospacing="0" w:after="0" w:afterAutospacing="0"/>
        <w:ind w:left="284"/>
        <w:jc w:val="both"/>
      </w:pPr>
      <w:r w:rsidRPr="00362B98">
        <w:t>Pragmatics of political discourse. Rhetoric of political discourse. Macro strategies.</w:t>
      </w:r>
    </w:p>
    <w:p w14:paraId="4FBF4D23" w14:textId="77777777" w:rsidR="00E16B50" w:rsidRPr="00362B98" w:rsidRDefault="00E16B50" w:rsidP="00591E12">
      <w:pPr>
        <w:pStyle w:val="NormalWeb"/>
        <w:shd w:val="clear" w:color="auto" w:fill="FFFFFF"/>
        <w:spacing w:before="0" w:beforeAutospacing="0" w:after="0" w:afterAutospacing="0"/>
        <w:ind w:left="284"/>
        <w:jc w:val="both"/>
      </w:pPr>
      <w:r w:rsidRPr="00362B98">
        <w:t>Political discourse in France.</w:t>
      </w:r>
    </w:p>
    <w:p w14:paraId="78FF191E" w14:textId="77777777" w:rsidR="00E16B50" w:rsidRPr="00362B98" w:rsidRDefault="00E16B50" w:rsidP="00591E12">
      <w:pPr>
        <w:pStyle w:val="NormalWeb"/>
        <w:shd w:val="clear" w:color="auto" w:fill="FFFFFF"/>
        <w:spacing w:before="0" w:beforeAutospacing="0" w:after="0" w:afterAutospacing="0"/>
        <w:ind w:left="284"/>
        <w:jc w:val="both"/>
      </w:pPr>
      <w:r w:rsidRPr="00362B98">
        <w:t>Practical part: critical analysis of the political discourse in Montenegro on the subject of European integration.</w:t>
      </w:r>
    </w:p>
    <w:p w14:paraId="6D739932" w14:textId="77777777" w:rsidR="00E16B50" w:rsidRPr="00362B98" w:rsidRDefault="00E16B50" w:rsidP="00591E12">
      <w:pPr>
        <w:pStyle w:val="NormalWeb"/>
        <w:shd w:val="clear" w:color="auto" w:fill="FFFFFF"/>
        <w:spacing w:before="0" w:beforeAutospacing="0" w:after="0" w:afterAutospacing="0"/>
        <w:ind w:left="284"/>
        <w:jc w:val="both"/>
      </w:pPr>
      <w:r w:rsidRPr="00362B98">
        <w:t>B. The problem and impact of migration at the global level – UNESCO reports (Global Education Monitor Report from 2019), reports of other relevant international organizations dealing with human rights and children's rights.</w:t>
      </w:r>
    </w:p>
    <w:p w14:paraId="06C8F267" w14:textId="77777777" w:rsidR="00E16B50" w:rsidRPr="00362B98" w:rsidRDefault="00E16B50" w:rsidP="00591E12">
      <w:pPr>
        <w:pStyle w:val="NormalWeb"/>
        <w:shd w:val="clear" w:color="auto" w:fill="FFFFFF"/>
        <w:spacing w:before="0" w:beforeAutospacing="0" w:after="0" w:afterAutospacing="0"/>
        <w:ind w:left="284"/>
        <w:jc w:val="both"/>
      </w:pPr>
      <w:r w:rsidRPr="00362B98">
        <w:t>The topic of migration in media discourse in France.</w:t>
      </w:r>
    </w:p>
    <w:p w14:paraId="660807CC" w14:textId="77777777" w:rsidR="00E16B50" w:rsidRPr="00362B98" w:rsidRDefault="00E16B50" w:rsidP="00591E12">
      <w:pPr>
        <w:pStyle w:val="NormalWeb"/>
        <w:shd w:val="clear" w:color="auto" w:fill="FFFFFF"/>
        <w:spacing w:before="0" w:beforeAutospacing="0" w:after="0" w:afterAutospacing="0"/>
        <w:ind w:left="284"/>
        <w:jc w:val="both"/>
      </w:pPr>
      <w:r w:rsidRPr="00362B98">
        <w:t>Media discourse critical analysis: The 2016 migrant crisis in French media discourse – a case study. Corpus analysis using programs for statistical processing of textual data: Hyperbase, laboratory Bases, Corpus, Langages, CRNS, University of Nice. Qualitative analysis of the obtained results.</w:t>
      </w:r>
    </w:p>
    <w:p w14:paraId="5D2007A8" w14:textId="77777777" w:rsidR="00E16B50" w:rsidRPr="00362B98" w:rsidRDefault="00E16B50" w:rsidP="00591E12">
      <w:pPr>
        <w:pStyle w:val="NormalWeb"/>
        <w:shd w:val="clear" w:color="auto" w:fill="FFFFFF"/>
        <w:spacing w:before="0" w:beforeAutospacing="0" w:after="0" w:afterAutospacing="0"/>
        <w:ind w:left="284"/>
        <w:jc w:val="both"/>
      </w:pPr>
      <w:r w:rsidRPr="00362B98">
        <w:t>Practical part: critical analysis of the media discourse in Montenegro on the subject of European integration.</w:t>
      </w:r>
    </w:p>
    <w:p w14:paraId="30D29D1C" w14:textId="77777777" w:rsidR="00EA7B74" w:rsidRPr="00774AD1" w:rsidRDefault="00EA7B74" w:rsidP="00591E12">
      <w:pPr>
        <w:ind w:left="284"/>
        <w:jc w:val="both"/>
        <w:rPr>
          <w:b/>
          <w:bCs/>
          <w:sz w:val="24"/>
          <w:szCs w:val="24"/>
          <w:lang w:val="sr-Latn-ME"/>
        </w:rPr>
      </w:pPr>
      <w:r w:rsidRPr="00774AD1">
        <w:rPr>
          <w:b/>
          <w:bCs/>
          <w:sz w:val="24"/>
          <w:szCs w:val="24"/>
          <w:lang w:val="sr-Latn-ME"/>
        </w:rPr>
        <w:t>Selected references</w:t>
      </w:r>
      <w:r>
        <w:rPr>
          <w:b/>
          <w:bCs/>
          <w:sz w:val="24"/>
          <w:szCs w:val="24"/>
          <w:lang w:val="sr-Latn-ME"/>
        </w:rPr>
        <w:t>:</w:t>
      </w:r>
    </w:p>
    <w:p w14:paraId="1AE2164A" w14:textId="77777777" w:rsidR="00E16B50" w:rsidRDefault="00E16B50" w:rsidP="00591E12">
      <w:pPr>
        <w:ind w:left="284"/>
        <w:jc w:val="both"/>
        <w:rPr>
          <w:sz w:val="24"/>
          <w:szCs w:val="24"/>
          <w:lang w:val="fr-FR"/>
        </w:rPr>
      </w:pPr>
      <w:r w:rsidRPr="0058268E">
        <w:rPr>
          <w:sz w:val="24"/>
          <w:szCs w:val="24"/>
          <w:lang w:val="fr-FR"/>
        </w:rPr>
        <w:t xml:space="preserve">Adam, J.-M. (2001). </w:t>
      </w:r>
      <w:r w:rsidRPr="00362B98">
        <w:rPr>
          <w:sz w:val="24"/>
          <w:szCs w:val="24"/>
          <w:lang w:val="fr-FR"/>
        </w:rPr>
        <w:t xml:space="preserve">Genres de la presse écrite et analyse de discours. Revue </w:t>
      </w:r>
      <w:r w:rsidRPr="00362B98">
        <w:rPr>
          <w:i/>
          <w:sz w:val="24"/>
          <w:szCs w:val="24"/>
          <w:lang w:val="fr-FR"/>
        </w:rPr>
        <w:t>Semen 13</w:t>
      </w:r>
      <w:r w:rsidRPr="00362B98">
        <w:rPr>
          <w:sz w:val="24"/>
          <w:szCs w:val="24"/>
          <w:lang w:val="fr-FR"/>
        </w:rPr>
        <w:t xml:space="preserve">, (dir.) </w:t>
      </w:r>
    </w:p>
    <w:p w14:paraId="6E7DC390" w14:textId="77777777" w:rsidR="00E16B50" w:rsidRPr="00362B98" w:rsidRDefault="00E16B50" w:rsidP="00591E12">
      <w:pPr>
        <w:ind w:left="284"/>
        <w:jc w:val="both"/>
        <w:rPr>
          <w:sz w:val="24"/>
          <w:szCs w:val="24"/>
          <w:lang w:val="fr-FR"/>
        </w:rPr>
      </w:pPr>
      <w:r w:rsidRPr="00362B98">
        <w:rPr>
          <w:sz w:val="24"/>
          <w:szCs w:val="24"/>
          <w:lang w:val="fr-FR"/>
        </w:rPr>
        <w:t>Adam, J.-M., Herman, T. et Lugrin, G.</w:t>
      </w:r>
    </w:p>
    <w:p w14:paraId="69C44B5E" w14:textId="77777777" w:rsidR="00E16B50" w:rsidRPr="00362B98" w:rsidRDefault="00E16B50" w:rsidP="00591E12">
      <w:pPr>
        <w:ind w:left="284"/>
        <w:jc w:val="both"/>
        <w:rPr>
          <w:sz w:val="24"/>
          <w:szCs w:val="24"/>
        </w:rPr>
      </w:pPr>
      <w:r w:rsidRPr="00362B98">
        <w:rPr>
          <w:sz w:val="24"/>
          <w:szCs w:val="24"/>
        </w:rPr>
        <w:t xml:space="preserve">Austin, J. L. (1962). </w:t>
      </w:r>
      <w:r w:rsidRPr="00362B98">
        <w:rPr>
          <w:i/>
          <w:sz w:val="24"/>
          <w:szCs w:val="24"/>
        </w:rPr>
        <w:t>How to Do Things With Words</w:t>
      </w:r>
      <w:r w:rsidRPr="00362B98">
        <w:rPr>
          <w:sz w:val="24"/>
          <w:szCs w:val="24"/>
        </w:rPr>
        <w:t>. Cambridge (Mass.), paperback: Harvard University Press, 2nd edition, 2005.</w:t>
      </w:r>
    </w:p>
    <w:p w14:paraId="2A8C5042" w14:textId="77777777" w:rsidR="00E16B50" w:rsidRPr="00362B98" w:rsidRDefault="00E16B50" w:rsidP="00591E12">
      <w:pPr>
        <w:ind w:left="284"/>
        <w:jc w:val="both"/>
        <w:rPr>
          <w:sz w:val="24"/>
          <w:szCs w:val="24"/>
          <w:lang w:val="fr-FR"/>
        </w:rPr>
      </w:pPr>
      <w:r w:rsidRPr="00362B98">
        <w:rPr>
          <w:sz w:val="24"/>
          <w:szCs w:val="24"/>
          <w:lang w:val="fr-FR"/>
        </w:rPr>
        <w:t xml:space="preserve">Calvet, L.-J. et Véronis, J. (2008). </w:t>
      </w:r>
      <w:r w:rsidRPr="00362B98">
        <w:rPr>
          <w:i/>
          <w:sz w:val="24"/>
          <w:szCs w:val="24"/>
          <w:lang w:val="fr-FR"/>
        </w:rPr>
        <w:t xml:space="preserve">Les mots de </w:t>
      </w:r>
      <w:r w:rsidRPr="00362B98">
        <w:rPr>
          <w:sz w:val="24"/>
          <w:szCs w:val="24"/>
          <w:lang w:val="fr-FR"/>
        </w:rPr>
        <w:t xml:space="preserve">Nicolas Sarkozy. Seuil. </w:t>
      </w:r>
    </w:p>
    <w:p w14:paraId="63EFB829" w14:textId="77777777" w:rsidR="00E16B50" w:rsidRPr="00362B98" w:rsidRDefault="00E16B50" w:rsidP="00591E12">
      <w:pPr>
        <w:ind w:left="284"/>
        <w:jc w:val="both"/>
        <w:rPr>
          <w:sz w:val="24"/>
          <w:szCs w:val="24"/>
          <w:lang w:val="fr-FR"/>
        </w:rPr>
      </w:pPr>
      <w:r w:rsidRPr="00362B98">
        <w:rPr>
          <w:sz w:val="24"/>
          <w:szCs w:val="24"/>
          <w:lang w:val="fr-FR"/>
        </w:rPr>
        <w:t>Chamoiseau, P. (2016). Frères migrants. Paris: Éditions du Seuil.</w:t>
      </w:r>
    </w:p>
    <w:p w14:paraId="7E78E1F8" w14:textId="77777777" w:rsidR="00E16B50" w:rsidRPr="00785599" w:rsidRDefault="00E16B50" w:rsidP="00591E12">
      <w:pPr>
        <w:ind w:left="284"/>
        <w:jc w:val="both"/>
        <w:rPr>
          <w:sz w:val="24"/>
          <w:szCs w:val="24"/>
        </w:rPr>
      </w:pPr>
      <w:r w:rsidRPr="004F6FFB">
        <w:rPr>
          <w:sz w:val="24"/>
          <w:szCs w:val="24"/>
          <w:lang w:val="fr-FR"/>
        </w:rPr>
        <w:t xml:space="preserve">Fairclough, N. (2003). </w:t>
      </w:r>
      <w:r w:rsidRPr="00785599">
        <w:rPr>
          <w:i/>
          <w:sz w:val="24"/>
          <w:szCs w:val="24"/>
        </w:rPr>
        <w:t>Analysing Discourse</w:t>
      </w:r>
      <w:r w:rsidRPr="00785599">
        <w:rPr>
          <w:sz w:val="24"/>
          <w:szCs w:val="24"/>
        </w:rPr>
        <w:t>, Routledge.</w:t>
      </w:r>
    </w:p>
    <w:p w14:paraId="7E81E891" w14:textId="77777777" w:rsidR="00E16B50" w:rsidRPr="00785599" w:rsidRDefault="00E16B50" w:rsidP="00591E12">
      <w:pPr>
        <w:ind w:left="284"/>
        <w:jc w:val="both"/>
        <w:rPr>
          <w:sz w:val="24"/>
          <w:szCs w:val="24"/>
        </w:rPr>
      </w:pPr>
      <w:r w:rsidRPr="004F6FFB">
        <w:rPr>
          <w:sz w:val="24"/>
          <w:szCs w:val="24"/>
        </w:rPr>
        <w:lastRenderedPageBreak/>
        <w:t xml:space="preserve">Hébert, L. (2001). </w:t>
      </w:r>
      <w:r w:rsidRPr="00362B98">
        <w:rPr>
          <w:sz w:val="24"/>
          <w:szCs w:val="24"/>
          <w:lang w:val="fr-FR"/>
        </w:rPr>
        <w:t xml:space="preserve">Introduction à la sémantique des textes. </w:t>
      </w:r>
      <w:r w:rsidRPr="00785599">
        <w:rPr>
          <w:sz w:val="24"/>
          <w:szCs w:val="24"/>
        </w:rPr>
        <w:t>Paris: Honoré Champion éditeur.</w:t>
      </w:r>
    </w:p>
    <w:p w14:paraId="58C3FE15" w14:textId="77777777" w:rsidR="00E16B50" w:rsidRPr="00362B98" w:rsidRDefault="00E16B50" w:rsidP="00591E12">
      <w:pPr>
        <w:ind w:left="284"/>
        <w:jc w:val="both"/>
        <w:rPr>
          <w:sz w:val="24"/>
          <w:szCs w:val="24"/>
        </w:rPr>
      </w:pPr>
      <w:r w:rsidRPr="00362B98">
        <w:rPr>
          <w:sz w:val="24"/>
          <w:szCs w:val="24"/>
        </w:rPr>
        <w:t>Knowles, M. and Moon, R. (2006). Introducing Metaphor, London and New-York, Routledge-Taylor &amp;Francis Group.</w:t>
      </w:r>
    </w:p>
    <w:p w14:paraId="71F74BC2" w14:textId="77777777" w:rsidR="00E16B50" w:rsidRPr="00362B98" w:rsidRDefault="00E16B50" w:rsidP="00591E12">
      <w:pPr>
        <w:ind w:left="284"/>
        <w:jc w:val="both"/>
        <w:rPr>
          <w:sz w:val="24"/>
          <w:szCs w:val="24"/>
        </w:rPr>
      </w:pPr>
      <w:r w:rsidRPr="00785599">
        <w:rPr>
          <w:sz w:val="24"/>
          <w:szCs w:val="24"/>
          <w:lang w:val="fr-FR"/>
        </w:rPr>
        <w:t xml:space="preserve">Lakić, I. (2014). Analiza pisanog diskursa. </w:t>
      </w:r>
      <w:r w:rsidRPr="00362B98">
        <w:rPr>
          <w:sz w:val="24"/>
          <w:szCs w:val="24"/>
        </w:rPr>
        <w:t xml:space="preserve">Analiza diskursa. Teorije i metode. Uredn. Slavica Perović. 57–76. Podgorica, Institut za strane jezike. </w:t>
      </w:r>
    </w:p>
    <w:p w14:paraId="37225367" w14:textId="77777777" w:rsidR="00E16B50" w:rsidRPr="00362B98" w:rsidRDefault="00E16B50" w:rsidP="00591E12">
      <w:pPr>
        <w:ind w:left="284"/>
        <w:jc w:val="both"/>
        <w:rPr>
          <w:sz w:val="24"/>
          <w:szCs w:val="24"/>
        </w:rPr>
      </w:pPr>
      <w:r w:rsidRPr="00362B98">
        <w:rPr>
          <w:sz w:val="24"/>
          <w:szCs w:val="24"/>
        </w:rPr>
        <w:t xml:space="preserve">Lakoff, G. and Johnson, M. (1980, new ed. 2003). </w:t>
      </w:r>
      <w:r w:rsidRPr="00362B98">
        <w:rPr>
          <w:i/>
          <w:sz w:val="24"/>
          <w:szCs w:val="24"/>
        </w:rPr>
        <w:t>Metaphors we Live By</w:t>
      </w:r>
      <w:r w:rsidRPr="00362B98">
        <w:rPr>
          <w:sz w:val="24"/>
          <w:szCs w:val="24"/>
        </w:rPr>
        <w:t>. Chicago, University of Chicago Press.</w:t>
      </w:r>
    </w:p>
    <w:p w14:paraId="3AE66F0F" w14:textId="77777777" w:rsidR="00E16B50" w:rsidRPr="00362B98" w:rsidRDefault="00E16B50" w:rsidP="00591E12">
      <w:pPr>
        <w:ind w:left="284"/>
        <w:jc w:val="both"/>
        <w:rPr>
          <w:sz w:val="24"/>
          <w:szCs w:val="24"/>
          <w:lang w:val="fr-FR"/>
        </w:rPr>
      </w:pPr>
      <w:r w:rsidRPr="00362B98">
        <w:rPr>
          <w:sz w:val="24"/>
          <w:szCs w:val="24"/>
        </w:rPr>
        <w:t xml:space="preserve">Mayaffre, D. and Viprey, J.-M. (2012). </w:t>
      </w:r>
      <w:r w:rsidRPr="00362B98">
        <w:rPr>
          <w:sz w:val="24"/>
          <w:szCs w:val="24"/>
          <w:lang w:val="fr-FR"/>
        </w:rPr>
        <w:t xml:space="preserve">La cooccurrence. Revue </w:t>
      </w:r>
      <w:r w:rsidRPr="00362B98">
        <w:rPr>
          <w:i/>
          <w:sz w:val="24"/>
          <w:szCs w:val="24"/>
          <w:lang w:val="fr-FR"/>
        </w:rPr>
        <w:t>Corpus 11</w:t>
      </w:r>
      <w:r w:rsidRPr="00362B98">
        <w:rPr>
          <w:sz w:val="24"/>
          <w:szCs w:val="24"/>
          <w:lang w:val="fr-FR"/>
        </w:rPr>
        <w:t xml:space="preserve">. </w:t>
      </w:r>
    </w:p>
    <w:p w14:paraId="353F67B8" w14:textId="77777777" w:rsidR="00E16B50" w:rsidRPr="00362B98" w:rsidRDefault="00E16B50" w:rsidP="00591E12">
      <w:pPr>
        <w:ind w:left="284"/>
        <w:jc w:val="both"/>
        <w:rPr>
          <w:sz w:val="24"/>
          <w:szCs w:val="24"/>
          <w:lang w:val="fr-FR"/>
        </w:rPr>
      </w:pPr>
      <w:r w:rsidRPr="00362B98">
        <w:rPr>
          <w:sz w:val="24"/>
          <w:szCs w:val="24"/>
          <w:lang w:val="fr-FR"/>
        </w:rPr>
        <w:t xml:space="preserve">Rastier, F. (2011). </w:t>
      </w:r>
      <w:r w:rsidRPr="00362B98">
        <w:rPr>
          <w:i/>
          <w:sz w:val="24"/>
          <w:szCs w:val="24"/>
          <w:lang w:val="fr-FR"/>
        </w:rPr>
        <w:t>La mesure et le grain, Sémantique du corpus</w:t>
      </w:r>
      <w:r w:rsidRPr="00362B98">
        <w:rPr>
          <w:sz w:val="24"/>
          <w:szCs w:val="24"/>
          <w:lang w:val="fr-FR"/>
        </w:rPr>
        <w:t>. Paris: Honoré Champion éditeur.</w:t>
      </w:r>
    </w:p>
    <w:p w14:paraId="5C7ACC71" w14:textId="77777777" w:rsidR="00E16B50" w:rsidRPr="00785599" w:rsidRDefault="00E16B50" w:rsidP="00591E12">
      <w:pPr>
        <w:ind w:left="284"/>
        <w:jc w:val="both"/>
        <w:rPr>
          <w:sz w:val="24"/>
          <w:szCs w:val="24"/>
          <w:lang w:val="fr-FR"/>
        </w:rPr>
      </w:pPr>
      <w:r w:rsidRPr="00785599">
        <w:rPr>
          <w:sz w:val="24"/>
          <w:szCs w:val="24"/>
          <w:lang w:val="fr-FR"/>
        </w:rPr>
        <w:t xml:space="preserve">Richardson, J. E. (2007). </w:t>
      </w:r>
      <w:r w:rsidRPr="00785599">
        <w:rPr>
          <w:i/>
          <w:sz w:val="24"/>
          <w:szCs w:val="24"/>
          <w:lang w:val="fr-FR"/>
        </w:rPr>
        <w:t>Analysing Newspapers, an approche from critical discourse analysis</w:t>
      </w:r>
      <w:r w:rsidRPr="00785599">
        <w:rPr>
          <w:sz w:val="24"/>
          <w:szCs w:val="24"/>
          <w:lang w:val="fr-FR"/>
        </w:rPr>
        <w:t>. NY: Palgrave Macmillan.</w:t>
      </w:r>
    </w:p>
    <w:p w14:paraId="6E01F9A4" w14:textId="77777777" w:rsidR="00E16B50" w:rsidRPr="00362B98" w:rsidRDefault="00E16B50" w:rsidP="00591E12">
      <w:pPr>
        <w:ind w:left="284"/>
        <w:jc w:val="both"/>
        <w:rPr>
          <w:sz w:val="24"/>
          <w:szCs w:val="24"/>
        </w:rPr>
      </w:pPr>
      <w:r w:rsidRPr="00785599">
        <w:rPr>
          <w:sz w:val="24"/>
          <w:szCs w:val="24"/>
          <w:lang w:val="fr-FR"/>
        </w:rPr>
        <w:t xml:space="preserve">Searle, J. (1969). </w:t>
      </w:r>
      <w:r w:rsidRPr="00362B98">
        <w:rPr>
          <w:i/>
          <w:sz w:val="24"/>
          <w:szCs w:val="24"/>
        </w:rPr>
        <w:t>Speech Acts</w:t>
      </w:r>
      <w:r w:rsidRPr="00362B98">
        <w:rPr>
          <w:sz w:val="24"/>
          <w:szCs w:val="24"/>
        </w:rPr>
        <w:t>. Cambridge University Press.</w:t>
      </w:r>
    </w:p>
    <w:p w14:paraId="5CD30CAD" w14:textId="77777777" w:rsidR="00E6578E" w:rsidRPr="00791E63" w:rsidRDefault="00E6578E" w:rsidP="00591E12">
      <w:pPr>
        <w:ind w:left="284"/>
        <w:jc w:val="both"/>
        <w:rPr>
          <w:sz w:val="24"/>
          <w:szCs w:val="24"/>
          <w:lang w:val="fr-FR"/>
        </w:rPr>
      </w:pPr>
      <w:r w:rsidRPr="00E6578E">
        <w:rPr>
          <w:sz w:val="24"/>
          <w:szCs w:val="24"/>
          <w:lang w:val="fr-FR"/>
        </w:rPr>
        <w:t xml:space="preserve">Špadijer, S. (2020). L’analyse de discours des journaux de presse français à propos de la crise de migrants en France, en 2016. </w:t>
      </w:r>
      <w:r w:rsidRPr="00791E63">
        <w:rPr>
          <w:sz w:val="24"/>
          <w:szCs w:val="24"/>
          <w:lang w:val="fr-FR"/>
        </w:rPr>
        <w:t xml:space="preserve">French Cultural Studies. Volume 31 Issue 3, pp. 230–245. SAGE </w:t>
      </w:r>
      <w:r w:rsidR="00247DC0" w:rsidRPr="00791E63">
        <w:rPr>
          <w:sz w:val="24"/>
          <w:szCs w:val="24"/>
          <w:lang w:val="fr-FR"/>
        </w:rPr>
        <w:t>Journals, SAGE PUBLICATIONS INC</w:t>
      </w:r>
      <w:r w:rsidRPr="00791E63">
        <w:rPr>
          <w:sz w:val="24"/>
          <w:szCs w:val="24"/>
          <w:lang w:val="fr-FR"/>
        </w:rPr>
        <w:t>.</w:t>
      </w:r>
    </w:p>
    <w:p w14:paraId="279A2BAE" w14:textId="77777777" w:rsidR="00E16B50" w:rsidRPr="00362B98" w:rsidRDefault="00E16B50" w:rsidP="00591E12">
      <w:pPr>
        <w:ind w:left="284"/>
        <w:jc w:val="both"/>
        <w:rPr>
          <w:sz w:val="24"/>
          <w:szCs w:val="24"/>
        </w:rPr>
      </w:pPr>
      <w:r w:rsidRPr="00791E63">
        <w:rPr>
          <w:sz w:val="24"/>
          <w:szCs w:val="24"/>
          <w:lang w:val="fr-FR"/>
        </w:rPr>
        <w:t xml:space="preserve">Vuković-Stamatović, M. (2014). Analiza političkog diskursa. Analiza diskursa. Teorije i metode. </w:t>
      </w:r>
      <w:r w:rsidRPr="00362B98">
        <w:rPr>
          <w:sz w:val="24"/>
          <w:szCs w:val="24"/>
        </w:rPr>
        <w:t>Uredn. Slavica Perović. 213–248. Podgorica, Institut za strane jezike.</w:t>
      </w:r>
    </w:p>
    <w:p w14:paraId="608A7C17" w14:textId="77777777" w:rsidR="00E16B50" w:rsidRPr="00362B98" w:rsidRDefault="00E16B50" w:rsidP="00591E12">
      <w:pPr>
        <w:ind w:left="284"/>
        <w:jc w:val="both"/>
        <w:rPr>
          <w:b/>
          <w:sz w:val="24"/>
          <w:szCs w:val="24"/>
        </w:rPr>
      </w:pPr>
      <w:r w:rsidRPr="00362B98">
        <w:rPr>
          <w:b/>
          <w:sz w:val="24"/>
          <w:szCs w:val="24"/>
        </w:rPr>
        <w:t>Sites Web: </w:t>
      </w:r>
    </w:p>
    <w:p w14:paraId="3BC75BF1" w14:textId="77777777" w:rsidR="00E16B50" w:rsidRPr="00785599" w:rsidRDefault="00E16B50" w:rsidP="00591E12">
      <w:pPr>
        <w:ind w:left="284"/>
        <w:jc w:val="both"/>
        <w:rPr>
          <w:sz w:val="24"/>
          <w:szCs w:val="24"/>
        </w:rPr>
      </w:pPr>
      <w:r w:rsidRPr="00785599">
        <w:rPr>
          <w:sz w:val="24"/>
          <w:szCs w:val="24"/>
        </w:rPr>
        <w:t xml:space="preserve">Fairclough, N. (1995). </w:t>
      </w:r>
      <w:r w:rsidRPr="00785599">
        <w:rPr>
          <w:i/>
          <w:sz w:val="24"/>
          <w:szCs w:val="24"/>
        </w:rPr>
        <w:t>Critical dicours analysis: The critical study of language</w:t>
      </w:r>
      <w:r w:rsidRPr="00785599">
        <w:rPr>
          <w:sz w:val="24"/>
          <w:szCs w:val="24"/>
        </w:rPr>
        <w:t>, Longman, New York and London https://www.felsemiotica.com/descargas/Fairclough-Norman-Critical-Discourse-Analysis.-The-Critical-Study-of-Language.pdf</w:t>
      </w:r>
    </w:p>
    <w:p w14:paraId="6A1F015E" w14:textId="77777777" w:rsidR="00E16B50" w:rsidRPr="00362B98" w:rsidRDefault="00E16B50" w:rsidP="00591E12">
      <w:pPr>
        <w:ind w:left="284"/>
        <w:jc w:val="both"/>
        <w:rPr>
          <w:sz w:val="24"/>
          <w:szCs w:val="24"/>
          <w:lang w:val="fr-FR"/>
        </w:rPr>
      </w:pPr>
      <w:r w:rsidRPr="00362B98">
        <w:rPr>
          <w:sz w:val="24"/>
          <w:szCs w:val="24"/>
          <w:lang w:val="fr-FR"/>
        </w:rPr>
        <w:t xml:space="preserve">Mayaffre, D. (2006). Philologie et/ou herméneutique numérique: nouveaux concepts pour de nouvelles pratiques ? Revue </w:t>
      </w:r>
      <w:r w:rsidRPr="00362B98">
        <w:rPr>
          <w:i/>
          <w:sz w:val="24"/>
          <w:szCs w:val="24"/>
          <w:lang w:val="fr-FR"/>
        </w:rPr>
        <w:t>Texto</w:t>
      </w:r>
      <w:r w:rsidRPr="00362B98">
        <w:rPr>
          <w:sz w:val="24"/>
          <w:szCs w:val="24"/>
          <w:lang w:val="fr-FR"/>
        </w:rPr>
        <w:t>. Disponible sur: http://www.revue-texto.net/Parutions/Livres-E/Albi-2006/Mayaffre.pdf. (site visité le 4 avril 2017).</w:t>
      </w:r>
    </w:p>
    <w:p w14:paraId="428464AA" w14:textId="77777777" w:rsidR="00E16B50" w:rsidRPr="00362B98" w:rsidRDefault="00E16B50" w:rsidP="00591E12">
      <w:pPr>
        <w:ind w:left="284"/>
        <w:jc w:val="both"/>
        <w:rPr>
          <w:sz w:val="24"/>
          <w:szCs w:val="24"/>
          <w:lang w:val="fr-FR"/>
        </w:rPr>
      </w:pPr>
      <w:r w:rsidRPr="00362B98">
        <w:rPr>
          <w:sz w:val="24"/>
          <w:szCs w:val="24"/>
          <w:lang w:val="fr-FR"/>
        </w:rPr>
        <w:t xml:space="preserve">Rastier,  F. (2002). Enjeux épistémologiques de la linguistique de corpus. Revue </w:t>
      </w:r>
      <w:r w:rsidRPr="00362B98">
        <w:rPr>
          <w:i/>
          <w:sz w:val="24"/>
          <w:szCs w:val="24"/>
          <w:lang w:val="fr-FR"/>
        </w:rPr>
        <w:t>Texto.</w:t>
      </w:r>
      <w:r w:rsidRPr="00362B98">
        <w:rPr>
          <w:sz w:val="24"/>
          <w:szCs w:val="24"/>
          <w:lang w:val="fr-FR"/>
        </w:rPr>
        <w:t xml:space="preserve"> Disponible sur: http://www. Revue-texto.net/Inedits/Rastier/Rastier_Enjeux.html. (site visité le16 novembre 2015).</w:t>
      </w:r>
    </w:p>
    <w:p w14:paraId="6C16AEB6" w14:textId="77777777" w:rsidR="00E16B50" w:rsidRPr="00362B98" w:rsidRDefault="00E16B50" w:rsidP="00591E12">
      <w:pPr>
        <w:ind w:left="284"/>
        <w:jc w:val="both"/>
        <w:rPr>
          <w:sz w:val="24"/>
          <w:szCs w:val="24"/>
          <w:lang w:val="fr-FR"/>
        </w:rPr>
      </w:pPr>
      <w:r w:rsidRPr="00362B98">
        <w:rPr>
          <w:sz w:val="24"/>
          <w:szCs w:val="24"/>
        </w:rPr>
        <w:t xml:space="preserve">UNESCO (United Nations Educational, Scientific and Cultural Organization) (2018) Sustainable development goals, Global Educational Monitoring Report 2019 Migrations, Displacement and Education, Building bridges, not walls. </w:t>
      </w:r>
      <w:r w:rsidRPr="00362B98">
        <w:rPr>
          <w:sz w:val="24"/>
          <w:szCs w:val="24"/>
          <w:lang w:val="fr-FR"/>
        </w:rPr>
        <w:t>Disponible sur: http://unesdoc.unesco.org/images/0026/002659/265996e.pdf. (site visité le 2 décembre 2018).</w:t>
      </w:r>
    </w:p>
    <w:p w14:paraId="3D397DF8" w14:textId="77777777" w:rsidR="00E16B50" w:rsidRPr="00362B98" w:rsidRDefault="00E16B50" w:rsidP="00591E12">
      <w:pPr>
        <w:ind w:left="284"/>
        <w:jc w:val="both"/>
        <w:rPr>
          <w:b/>
          <w:sz w:val="24"/>
          <w:szCs w:val="24"/>
          <w:lang w:val="fr-FR"/>
        </w:rPr>
      </w:pPr>
      <w:r w:rsidRPr="00362B98">
        <w:rPr>
          <w:b/>
          <w:sz w:val="24"/>
          <w:szCs w:val="24"/>
          <w:lang w:val="fr-FR"/>
        </w:rPr>
        <w:t>Software:</w:t>
      </w:r>
    </w:p>
    <w:p w14:paraId="61A264B0" w14:textId="77777777" w:rsidR="00E16B50" w:rsidRPr="00362B98" w:rsidRDefault="00E16B50" w:rsidP="00591E12">
      <w:pPr>
        <w:ind w:left="284"/>
        <w:jc w:val="both"/>
        <w:rPr>
          <w:sz w:val="24"/>
          <w:szCs w:val="24"/>
          <w:lang w:val="fr-FR"/>
        </w:rPr>
      </w:pPr>
      <w:r w:rsidRPr="00362B98">
        <w:rPr>
          <w:sz w:val="24"/>
          <w:szCs w:val="24"/>
          <w:lang w:val="fr-FR"/>
        </w:rPr>
        <w:t xml:space="preserve">Brunet, É.  </w:t>
      </w:r>
      <w:r w:rsidRPr="00362B98">
        <w:rPr>
          <w:i/>
          <w:sz w:val="24"/>
          <w:szCs w:val="24"/>
          <w:lang w:val="fr-FR"/>
        </w:rPr>
        <w:t>Logiciel Hyperbase</w:t>
      </w:r>
      <w:r w:rsidRPr="00362B98">
        <w:rPr>
          <w:sz w:val="24"/>
          <w:szCs w:val="24"/>
          <w:lang w:val="fr-FR"/>
        </w:rPr>
        <w:t xml:space="preserve">, développé par UMR 7320 « BCL », CRNS, Université de Nice Sophia Antipolis. </w:t>
      </w:r>
    </w:p>
    <w:p w14:paraId="2DFDACB9" w14:textId="77777777" w:rsidR="00E16B50" w:rsidRPr="00362B98" w:rsidRDefault="00E16B50" w:rsidP="00591E12">
      <w:pPr>
        <w:ind w:left="284"/>
        <w:jc w:val="both"/>
        <w:rPr>
          <w:sz w:val="24"/>
          <w:szCs w:val="24"/>
          <w:lang w:val="fr-FR"/>
        </w:rPr>
      </w:pPr>
      <w:r w:rsidRPr="00362B98">
        <w:rPr>
          <w:sz w:val="24"/>
          <w:szCs w:val="24"/>
          <w:lang w:val="fr-FR"/>
        </w:rPr>
        <w:t xml:space="preserve">Vanni, L. </w:t>
      </w:r>
      <w:r w:rsidRPr="00362B98">
        <w:rPr>
          <w:i/>
          <w:sz w:val="24"/>
          <w:szCs w:val="24"/>
          <w:lang w:val="fr-FR"/>
        </w:rPr>
        <w:t>Hyperbase web</w:t>
      </w:r>
      <w:r w:rsidRPr="00362B98">
        <w:rPr>
          <w:sz w:val="24"/>
          <w:szCs w:val="24"/>
          <w:lang w:val="fr-FR"/>
        </w:rPr>
        <w:t xml:space="preserve"> développé par Laurent Vanni, diffusé par le laboratoire « BCL », CRNS, Université de Nice Sophia Antipolis. </w:t>
      </w:r>
    </w:p>
    <w:p w14:paraId="77D8078D" w14:textId="77777777" w:rsidR="00E16B50" w:rsidRPr="00F611AA" w:rsidRDefault="00E16B50" w:rsidP="00591E12">
      <w:pPr>
        <w:ind w:left="284"/>
        <w:jc w:val="both"/>
        <w:rPr>
          <w:sz w:val="24"/>
          <w:szCs w:val="24"/>
        </w:rPr>
      </w:pPr>
      <w:r w:rsidRPr="00F611AA">
        <w:rPr>
          <w:b/>
          <w:sz w:val="24"/>
          <w:szCs w:val="24"/>
        </w:rPr>
        <w:t>Corpus:</w:t>
      </w:r>
      <w:r w:rsidRPr="00F611AA">
        <w:rPr>
          <w:sz w:val="24"/>
          <w:szCs w:val="24"/>
        </w:rPr>
        <w:t> </w:t>
      </w:r>
      <w:r w:rsidRPr="00F611AA">
        <w:rPr>
          <w:i/>
          <w:sz w:val="24"/>
          <w:szCs w:val="24"/>
        </w:rPr>
        <w:t xml:space="preserve">Migrants </w:t>
      </w:r>
      <w:r w:rsidRPr="00F611AA">
        <w:rPr>
          <w:sz w:val="24"/>
          <w:szCs w:val="24"/>
        </w:rPr>
        <w:t>(Hyperbase web).</w:t>
      </w:r>
    </w:p>
    <w:p w14:paraId="35A69DF7" w14:textId="77777777" w:rsidR="00E16B50" w:rsidRPr="00E16B50" w:rsidRDefault="00E16B50" w:rsidP="00591E12">
      <w:pPr>
        <w:ind w:left="284"/>
        <w:jc w:val="both"/>
        <w:rPr>
          <w:b/>
          <w:sz w:val="24"/>
          <w:szCs w:val="24"/>
        </w:rPr>
      </w:pPr>
    </w:p>
    <w:p w14:paraId="5406DC61" w14:textId="77777777" w:rsidR="00D1379E" w:rsidRDefault="00D1379E" w:rsidP="00591E12">
      <w:pPr>
        <w:jc w:val="both"/>
        <w:rPr>
          <w:b/>
          <w:i/>
          <w:sz w:val="24"/>
          <w:szCs w:val="24"/>
        </w:rPr>
      </w:pPr>
    </w:p>
    <w:p w14:paraId="37B02396" w14:textId="44E7BD68" w:rsidR="00CE5CC1" w:rsidRPr="005848A7" w:rsidRDefault="00F86B64" w:rsidP="00CE5CC1">
      <w:pPr>
        <w:rPr>
          <w:b/>
          <w:bCs/>
          <w:i/>
          <w:sz w:val="24"/>
          <w:szCs w:val="24"/>
        </w:rPr>
      </w:pPr>
      <w:r>
        <w:rPr>
          <w:b/>
          <w:bCs/>
          <w:sz w:val="24"/>
          <w:szCs w:val="24"/>
        </w:rPr>
        <w:t>Course 10</w:t>
      </w:r>
      <w:r w:rsidR="00CE5CC1" w:rsidRPr="005848A7">
        <w:rPr>
          <w:b/>
          <w:bCs/>
          <w:sz w:val="24"/>
          <w:szCs w:val="24"/>
        </w:rPr>
        <w:t xml:space="preserve">: </w:t>
      </w:r>
      <w:r w:rsidR="00CE5CC1" w:rsidRPr="005848A7">
        <w:rPr>
          <w:b/>
          <w:bCs/>
          <w:i/>
          <w:sz w:val="24"/>
          <w:szCs w:val="24"/>
        </w:rPr>
        <w:t>Migrations in art and literature</w:t>
      </w:r>
      <w:r w:rsidR="00071AF6" w:rsidRPr="005848A7">
        <w:rPr>
          <w:b/>
          <w:bCs/>
          <w:i/>
          <w:sz w:val="24"/>
          <w:szCs w:val="24"/>
        </w:rPr>
        <w:t>.</w:t>
      </w:r>
      <w:r w:rsidR="00CE5CC1" w:rsidRPr="005848A7">
        <w:rPr>
          <w:b/>
          <w:bCs/>
          <w:i/>
          <w:sz w:val="24"/>
          <w:szCs w:val="24"/>
        </w:rPr>
        <w:t xml:space="preserve"> </w:t>
      </w:r>
    </w:p>
    <w:p w14:paraId="0F5B239F" w14:textId="77777777" w:rsidR="00071AF6" w:rsidRDefault="00CE5CC1" w:rsidP="00071AF6">
      <w:pPr>
        <w:pStyle w:val="NormalWeb"/>
        <w:shd w:val="clear" w:color="auto" w:fill="FFFFFF"/>
        <w:spacing w:before="0" w:beforeAutospacing="0" w:after="0" w:afterAutospacing="0"/>
        <w:jc w:val="both"/>
        <w:rPr>
          <w:b/>
        </w:rPr>
      </w:pPr>
      <w:r w:rsidRPr="005848A7">
        <w:rPr>
          <w:b/>
          <w:bCs/>
        </w:rPr>
        <w:t>Teacher: Jasmina Nikčević, Assistant Professor</w:t>
      </w:r>
      <w:r w:rsidR="00071AF6" w:rsidRPr="005848A7">
        <w:rPr>
          <w:b/>
          <w:bCs/>
        </w:rPr>
        <w:t xml:space="preserve">, </w:t>
      </w:r>
      <w:r w:rsidR="00071AF6" w:rsidRPr="005848A7">
        <w:rPr>
          <w:b/>
        </w:rPr>
        <w:t>Faculty of Philology, Nikšić, University of Montenegro</w:t>
      </w:r>
    </w:p>
    <w:p w14:paraId="2820D84F" w14:textId="2BAC89EE" w:rsidR="00447CDA" w:rsidRDefault="005848A7" w:rsidP="00447CDA">
      <w:pPr>
        <w:pStyle w:val="NormalWeb"/>
        <w:shd w:val="clear" w:color="auto" w:fill="FFFFFF"/>
        <w:spacing w:before="0" w:beforeAutospacing="0" w:after="0" w:afterAutospacing="0"/>
        <w:ind w:left="284"/>
        <w:jc w:val="both"/>
      </w:pPr>
      <w:r w:rsidRPr="005848A7">
        <w:lastRenderedPageBreak/>
        <w:t>„There are currently more than 60 million refugees in the world. More than 60 million people are fleeing war, violence and oppression. Over 60 million stories.” With these words, the collective Power of Art House (Amsterdam) describes the migration crisis we are currently experiencing. Starting from the fact that literature, painting, cinematography, photography, music, art and culture as a whole gather and unite people and their stories, this course is designed with the aim of introducing students to the complexity of the phenomenon of migration and to encourage them to think and dialogue based on works of literary, painting and musical art. Students will thus gain an insight into the works of great European authors such as Elizabeth Vigée Lebrun, El Greco, Marc Chagall, created in different historical periods and circumstances, then the novels of Amin Maalouf and Kateb Yacine, as well as the main currents of the French music scene that emphasize the importance of the experience of exile and migration in the aesthetics of the French chanson and in the very definition of the genre, which requires mixing and circulation, but by no means closure. Since art has always been a strong voice of condemnation of persecution, injustice, and crime, students will get to know the significant creativity of migrant artists in the European framework and try to answer the question of whether and to what extent art affects a change in thinking and attitudes, i.e., why is it in the current moment, the attitude towards migrants is often negative, while the experiences of the past, collective memory and art deny us.</w:t>
      </w:r>
    </w:p>
    <w:p w14:paraId="194E01FA" w14:textId="77777777" w:rsidR="00CE5CC1" w:rsidRDefault="00CE5CC1" w:rsidP="001249C6"/>
    <w:p w14:paraId="45D58D8B" w14:textId="3E7DB895" w:rsidR="00271485" w:rsidRPr="00B81D85" w:rsidRDefault="00B81D85" w:rsidP="00F86B64">
      <w:pPr>
        <w:jc w:val="both"/>
        <w:rPr>
          <w:b/>
          <w:iCs/>
          <w:sz w:val="24"/>
          <w:szCs w:val="24"/>
        </w:rPr>
      </w:pPr>
      <w:r w:rsidRPr="00B81D85">
        <w:rPr>
          <w:b/>
          <w:iCs/>
          <w:sz w:val="24"/>
          <w:szCs w:val="24"/>
        </w:rPr>
        <w:t>Workshops/Trainings</w:t>
      </w:r>
      <w:r>
        <w:rPr>
          <w:b/>
          <w:iCs/>
          <w:sz w:val="24"/>
          <w:szCs w:val="24"/>
        </w:rPr>
        <w:t>:</w:t>
      </w:r>
    </w:p>
    <w:p w14:paraId="4E30BADE" w14:textId="77777777" w:rsidR="00B81D85" w:rsidRPr="00B81D85" w:rsidRDefault="00B81D85" w:rsidP="00F86B64">
      <w:pPr>
        <w:jc w:val="both"/>
        <w:rPr>
          <w:bCs/>
          <w:iCs/>
          <w:sz w:val="24"/>
          <w:szCs w:val="24"/>
        </w:rPr>
      </w:pPr>
    </w:p>
    <w:p w14:paraId="11193713" w14:textId="77777777" w:rsidR="00F86B64" w:rsidRPr="00876A09" w:rsidRDefault="00F86B64" w:rsidP="00F86B64">
      <w:pPr>
        <w:jc w:val="both"/>
        <w:rPr>
          <w:b/>
          <w:sz w:val="24"/>
          <w:szCs w:val="24"/>
        </w:rPr>
      </w:pPr>
      <w:r>
        <w:rPr>
          <w:b/>
          <w:i/>
          <w:sz w:val="24"/>
          <w:szCs w:val="24"/>
        </w:rPr>
        <w:t>Online workshop</w:t>
      </w:r>
      <w:r>
        <w:rPr>
          <w:b/>
          <w:sz w:val="24"/>
          <w:szCs w:val="24"/>
        </w:rPr>
        <w:t xml:space="preserve"> </w:t>
      </w:r>
      <w:r w:rsidRPr="00785599">
        <w:rPr>
          <w:b/>
          <w:i/>
          <w:sz w:val="24"/>
          <w:szCs w:val="24"/>
        </w:rPr>
        <w:t>– Hyperbase web plateform for analysing and visualizing textual data</w:t>
      </w:r>
      <w:r>
        <w:rPr>
          <w:b/>
          <w:sz w:val="24"/>
          <w:szCs w:val="24"/>
        </w:rPr>
        <w:t>.</w:t>
      </w:r>
    </w:p>
    <w:p w14:paraId="0F627EB1" w14:textId="77777777" w:rsidR="00F86B64" w:rsidRPr="00E16B50" w:rsidRDefault="00F86B64" w:rsidP="00F86B64">
      <w:pPr>
        <w:jc w:val="both"/>
        <w:rPr>
          <w:b/>
          <w:bCs/>
          <w:iCs/>
          <w:sz w:val="24"/>
          <w:szCs w:val="24"/>
        </w:rPr>
      </w:pPr>
      <w:r>
        <w:rPr>
          <w:b/>
          <w:bCs/>
          <w:iCs/>
          <w:sz w:val="24"/>
          <w:szCs w:val="24"/>
        </w:rPr>
        <w:t>Trainer, expert</w:t>
      </w:r>
      <w:r w:rsidRPr="00876A09">
        <w:rPr>
          <w:b/>
          <w:bCs/>
          <w:iCs/>
          <w:sz w:val="24"/>
          <w:szCs w:val="24"/>
        </w:rPr>
        <w:t>: Laurent Vanni, PhD, Research engineer IR2 –</w:t>
      </w:r>
      <w:r>
        <w:rPr>
          <w:b/>
          <w:bCs/>
          <w:iCs/>
          <w:sz w:val="24"/>
          <w:szCs w:val="24"/>
        </w:rPr>
        <w:t xml:space="preserve"> CNRS, </w:t>
      </w:r>
      <w:r w:rsidRPr="00876A09">
        <w:rPr>
          <w:b/>
          <w:bCs/>
          <w:iCs/>
          <w:sz w:val="24"/>
          <w:szCs w:val="24"/>
        </w:rPr>
        <w:t>Nice University, UMR 7320: Bases, Corpus, Langage,</w:t>
      </w:r>
      <w:r>
        <w:rPr>
          <w:b/>
          <w:bCs/>
          <w:iCs/>
          <w:sz w:val="24"/>
          <w:szCs w:val="24"/>
        </w:rPr>
        <w:t xml:space="preserve"> </w:t>
      </w:r>
      <w:hyperlink r:id="rId10" w:history="1">
        <w:r w:rsidRPr="00E16B50">
          <w:rPr>
            <w:rStyle w:val="Hyperlink"/>
            <w:rFonts w:eastAsia="Calibri"/>
            <w:b/>
            <w:bCs/>
            <w:iCs/>
            <w:color w:val="auto"/>
            <w:sz w:val="24"/>
            <w:szCs w:val="24"/>
            <w:u w:val="none"/>
          </w:rPr>
          <w:t>http://bcl.unice.fr/membres/Laurent.Vanni/</w:t>
        </w:r>
      </w:hyperlink>
    </w:p>
    <w:p w14:paraId="50A2F4E9" w14:textId="77777777" w:rsidR="00F86B64" w:rsidRPr="00602C1A" w:rsidRDefault="00F86B64" w:rsidP="00F86B64">
      <w:pPr>
        <w:ind w:left="284"/>
        <w:jc w:val="both"/>
        <w:rPr>
          <w:sz w:val="24"/>
          <w:szCs w:val="24"/>
        </w:rPr>
      </w:pPr>
      <w:r w:rsidRPr="00602C1A">
        <w:rPr>
          <w:sz w:val="24"/>
          <w:szCs w:val="24"/>
        </w:rPr>
        <w:t xml:space="preserve">The online workshop </w:t>
      </w:r>
      <w:r w:rsidRPr="00602C1A">
        <w:rPr>
          <w:i/>
          <w:sz w:val="24"/>
          <w:szCs w:val="24"/>
        </w:rPr>
        <w:t>Hyperbase</w:t>
      </w:r>
      <w:r w:rsidRPr="00602C1A">
        <w:rPr>
          <w:sz w:val="24"/>
          <w:szCs w:val="24"/>
        </w:rPr>
        <w:t xml:space="preserve"> web platform for analyzing and visualizing textual data is realized within the EMIMI project thanks to the technical support of Mr. Laurent Vani from the University of Nice, team UMR7320: Bases, Corpus, Language. </w:t>
      </w:r>
    </w:p>
    <w:p w14:paraId="169A79B8" w14:textId="77777777" w:rsidR="00F86B64" w:rsidRPr="00602C1A" w:rsidRDefault="00F86B64" w:rsidP="00F86B64">
      <w:pPr>
        <w:ind w:left="284"/>
        <w:jc w:val="both"/>
        <w:rPr>
          <w:sz w:val="24"/>
          <w:szCs w:val="24"/>
        </w:rPr>
      </w:pPr>
      <w:r w:rsidRPr="00602C1A">
        <w:rPr>
          <w:sz w:val="24"/>
          <w:szCs w:val="24"/>
        </w:rPr>
        <w:t xml:space="preserve">The aim of the workshop is to familiarize students and interested professors with the functioning of the platform for statistical text processing, </w:t>
      </w:r>
      <w:r w:rsidRPr="00602C1A">
        <w:rPr>
          <w:i/>
          <w:sz w:val="24"/>
          <w:szCs w:val="24"/>
        </w:rPr>
        <w:t>Hyperbase web</w:t>
      </w:r>
      <w:r w:rsidRPr="00602C1A">
        <w:rPr>
          <w:sz w:val="24"/>
          <w:szCs w:val="24"/>
        </w:rPr>
        <w:t>, using the example of a text from the field of political discourse. In addition, workshop participants will have the opportunity to actively participate in the process of creating their own databases.</w:t>
      </w:r>
    </w:p>
    <w:p w14:paraId="3F3C50F9" w14:textId="77777777" w:rsidR="00F86B64" w:rsidRPr="00390075" w:rsidRDefault="00F86B64" w:rsidP="00F86B64">
      <w:pPr>
        <w:ind w:left="284"/>
        <w:jc w:val="both"/>
        <w:rPr>
          <w:sz w:val="24"/>
          <w:szCs w:val="24"/>
        </w:rPr>
      </w:pPr>
      <w:r w:rsidRPr="00390075">
        <w:rPr>
          <w:sz w:val="24"/>
          <w:szCs w:val="24"/>
        </w:rPr>
        <w:t>Target groups: students attending the EMIMI module and all interested professors</w:t>
      </w:r>
    </w:p>
    <w:p w14:paraId="07FB4517" w14:textId="77777777" w:rsidR="00F86B64" w:rsidRPr="00602C1A" w:rsidRDefault="00F86B64" w:rsidP="00F86B64">
      <w:pPr>
        <w:ind w:left="284"/>
        <w:jc w:val="both"/>
        <w:rPr>
          <w:sz w:val="24"/>
          <w:szCs w:val="24"/>
        </w:rPr>
      </w:pPr>
      <w:r w:rsidRPr="00390075">
        <w:rPr>
          <w:sz w:val="24"/>
          <w:szCs w:val="24"/>
        </w:rPr>
        <w:t>Work corpus</w:t>
      </w:r>
      <w:r w:rsidRPr="00602C1A">
        <w:rPr>
          <w:sz w:val="24"/>
          <w:szCs w:val="24"/>
        </w:rPr>
        <w:t xml:space="preserve"> (design and collect before the workshop):</w:t>
      </w:r>
    </w:p>
    <w:p w14:paraId="4D9634A8" w14:textId="77777777" w:rsidR="00F86B64" w:rsidRPr="00602C1A" w:rsidRDefault="00F86B64" w:rsidP="00F86B64">
      <w:pPr>
        <w:ind w:left="284"/>
        <w:jc w:val="both"/>
        <w:rPr>
          <w:sz w:val="24"/>
          <w:szCs w:val="24"/>
        </w:rPr>
      </w:pPr>
      <w:r w:rsidRPr="00602C1A">
        <w:rPr>
          <w:sz w:val="24"/>
          <w:szCs w:val="24"/>
        </w:rPr>
        <w:t>For the preparation of the workshop, it would be ideal for the participants to prepare a minimum of 4 text files in advance (ordinary Text Document, Notepad type, so neither pdf nor word).</w:t>
      </w:r>
    </w:p>
    <w:p w14:paraId="166EFECE" w14:textId="77777777" w:rsidR="00F86B64" w:rsidRPr="00602C1A" w:rsidRDefault="00F86B64" w:rsidP="00F86B64">
      <w:pPr>
        <w:ind w:left="284"/>
        <w:jc w:val="both"/>
        <w:rPr>
          <w:sz w:val="24"/>
          <w:szCs w:val="24"/>
        </w:rPr>
      </w:pPr>
      <w:r w:rsidRPr="00602C1A">
        <w:rPr>
          <w:sz w:val="24"/>
          <w:szCs w:val="24"/>
        </w:rPr>
        <w:t>Each file represents corpus metadata.</w:t>
      </w:r>
    </w:p>
    <w:p w14:paraId="3B31DC49" w14:textId="77777777" w:rsidR="00F86B64" w:rsidRPr="00602C1A" w:rsidRDefault="00F86B64" w:rsidP="00F86B64">
      <w:pPr>
        <w:ind w:left="284"/>
        <w:jc w:val="both"/>
        <w:rPr>
          <w:sz w:val="24"/>
          <w:szCs w:val="24"/>
        </w:rPr>
      </w:pPr>
      <w:r w:rsidRPr="00602C1A">
        <w:rPr>
          <w:sz w:val="24"/>
          <w:szCs w:val="24"/>
        </w:rPr>
        <w:t>Metadata depends on the working hypotheses of each participant individually.</w:t>
      </w:r>
    </w:p>
    <w:p w14:paraId="02DC9FE2" w14:textId="77777777" w:rsidR="00F86B64" w:rsidRDefault="00F86B64" w:rsidP="00F86B64">
      <w:pPr>
        <w:ind w:left="284"/>
        <w:jc w:val="both"/>
        <w:rPr>
          <w:sz w:val="24"/>
          <w:szCs w:val="24"/>
        </w:rPr>
      </w:pPr>
      <w:r w:rsidRPr="00602C1A">
        <w:rPr>
          <w:sz w:val="24"/>
          <w:szCs w:val="24"/>
        </w:rPr>
        <w:t xml:space="preserve">So, for example, each file/file of one corpus (which has a minimum of 4 text.doc files of approximately the same length) can represent a different year of publication of selected texts from a given area, etc.; if we are dealing with authors, each file represents an individual author; if the working hypothesis refers to a genre, each file in the corpus represents a different genre, etc. </w:t>
      </w:r>
    </w:p>
    <w:p w14:paraId="64EE5FE4" w14:textId="77777777" w:rsidR="00F86B64" w:rsidRPr="00602C1A" w:rsidRDefault="00F86B64" w:rsidP="00F86B64">
      <w:pPr>
        <w:ind w:left="284"/>
        <w:jc w:val="both"/>
        <w:rPr>
          <w:sz w:val="24"/>
          <w:szCs w:val="24"/>
        </w:rPr>
      </w:pPr>
      <w:r w:rsidRPr="00390075">
        <w:rPr>
          <w:sz w:val="24"/>
          <w:szCs w:val="24"/>
        </w:rPr>
        <w:t>Research methodology</w:t>
      </w:r>
      <w:r w:rsidRPr="00602C1A">
        <w:rPr>
          <w:sz w:val="24"/>
          <w:szCs w:val="24"/>
        </w:rPr>
        <w:t>:</w:t>
      </w:r>
      <w:r>
        <w:rPr>
          <w:sz w:val="24"/>
          <w:szCs w:val="24"/>
        </w:rPr>
        <w:t xml:space="preserve"> </w:t>
      </w:r>
      <w:r w:rsidRPr="00602C1A">
        <w:rPr>
          <w:sz w:val="24"/>
          <w:szCs w:val="24"/>
        </w:rPr>
        <w:t xml:space="preserve">The hypothesis examines the contrasts within the corpus. That is, it </w:t>
      </w:r>
      <w:r w:rsidRPr="00602C1A">
        <w:rPr>
          <w:sz w:val="24"/>
          <w:szCs w:val="24"/>
        </w:rPr>
        <w:lastRenderedPageBreak/>
        <w:t>explores the characteristics of each text in relation to others.</w:t>
      </w:r>
      <w:r>
        <w:rPr>
          <w:sz w:val="24"/>
          <w:szCs w:val="24"/>
        </w:rPr>
        <w:t xml:space="preserve"> </w:t>
      </w:r>
      <w:r w:rsidRPr="00602C1A">
        <w:rPr>
          <w:sz w:val="24"/>
          <w:szCs w:val="24"/>
        </w:rPr>
        <w:t>Therefore, it should be kept in mind that Hyperbase does not process the language as a whole, but a specific corpus based on specific assumptions.</w:t>
      </w:r>
    </w:p>
    <w:p w14:paraId="27E18FEA" w14:textId="77777777" w:rsidR="00F86B64" w:rsidRPr="00362B98" w:rsidRDefault="00F86B64" w:rsidP="00F86B64">
      <w:pPr>
        <w:ind w:left="284"/>
        <w:jc w:val="both"/>
        <w:rPr>
          <w:b/>
          <w:sz w:val="24"/>
          <w:szCs w:val="24"/>
          <w:lang w:val="fr-FR"/>
        </w:rPr>
      </w:pPr>
      <w:r w:rsidRPr="00362B98">
        <w:rPr>
          <w:b/>
          <w:sz w:val="24"/>
          <w:szCs w:val="24"/>
          <w:lang w:val="fr-FR"/>
        </w:rPr>
        <w:t>Software:</w:t>
      </w:r>
    </w:p>
    <w:p w14:paraId="135AC593" w14:textId="77777777" w:rsidR="00F86B64" w:rsidRPr="00362B98" w:rsidRDefault="00F86B64" w:rsidP="00F86B64">
      <w:pPr>
        <w:ind w:left="284"/>
        <w:jc w:val="both"/>
        <w:rPr>
          <w:sz w:val="24"/>
          <w:szCs w:val="24"/>
          <w:lang w:val="fr-FR"/>
        </w:rPr>
      </w:pPr>
      <w:r w:rsidRPr="00362B98">
        <w:rPr>
          <w:sz w:val="24"/>
          <w:szCs w:val="24"/>
          <w:lang w:val="fr-FR"/>
        </w:rPr>
        <w:t xml:space="preserve">Brunet, É.  </w:t>
      </w:r>
      <w:r w:rsidRPr="00362B98">
        <w:rPr>
          <w:i/>
          <w:sz w:val="24"/>
          <w:szCs w:val="24"/>
          <w:lang w:val="fr-FR"/>
        </w:rPr>
        <w:t>Logiciel Hyperbase</w:t>
      </w:r>
      <w:r w:rsidRPr="00362B98">
        <w:rPr>
          <w:sz w:val="24"/>
          <w:szCs w:val="24"/>
          <w:lang w:val="fr-FR"/>
        </w:rPr>
        <w:t xml:space="preserve">, développé par UMR 7320 « BCL », CRNS, Université de Nice Sophia Antipolis. </w:t>
      </w:r>
    </w:p>
    <w:p w14:paraId="1C5A4968" w14:textId="77777777" w:rsidR="00F86B64" w:rsidRDefault="00F86B64" w:rsidP="00F86B64">
      <w:pPr>
        <w:ind w:left="284"/>
        <w:jc w:val="both"/>
        <w:rPr>
          <w:sz w:val="24"/>
          <w:szCs w:val="24"/>
          <w:lang w:val="fr-FR"/>
        </w:rPr>
      </w:pPr>
      <w:r w:rsidRPr="00362B98">
        <w:rPr>
          <w:sz w:val="24"/>
          <w:szCs w:val="24"/>
          <w:lang w:val="fr-FR"/>
        </w:rPr>
        <w:t xml:space="preserve">Vanni, L. </w:t>
      </w:r>
      <w:r w:rsidRPr="00362B98">
        <w:rPr>
          <w:i/>
          <w:sz w:val="24"/>
          <w:szCs w:val="24"/>
          <w:lang w:val="fr-FR"/>
        </w:rPr>
        <w:t>Hyperbase web</w:t>
      </w:r>
      <w:r w:rsidRPr="00362B98">
        <w:rPr>
          <w:sz w:val="24"/>
          <w:szCs w:val="24"/>
          <w:lang w:val="fr-FR"/>
        </w:rPr>
        <w:t xml:space="preserve"> développé par Laurent Vanni, diffusé par le laboratoire « BCL », CRNS, Université de Nice Sophia Antipolis. </w:t>
      </w:r>
    </w:p>
    <w:p w14:paraId="623CE0EE" w14:textId="77777777" w:rsidR="00576AA1" w:rsidRDefault="00576AA1" w:rsidP="00F86B64">
      <w:pPr>
        <w:ind w:left="284"/>
        <w:jc w:val="both"/>
        <w:rPr>
          <w:sz w:val="24"/>
          <w:szCs w:val="24"/>
          <w:lang w:val="fr-FR"/>
        </w:rPr>
      </w:pPr>
    </w:p>
    <w:p w14:paraId="6F6FCD27" w14:textId="77777777" w:rsidR="00576AA1" w:rsidRPr="00576AA1" w:rsidRDefault="00576AA1" w:rsidP="00576AA1">
      <w:pPr>
        <w:jc w:val="both"/>
        <w:rPr>
          <w:b/>
          <w:bCs/>
          <w:sz w:val="24"/>
          <w:szCs w:val="24"/>
        </w:rPr>
      </w:pPr>
      <w:r w:rsidRPr="00576AA1">
        <w:rPr>
          <w:b/>
          <w:bCs/>
          <w:sz w:val="24"/>
          <w:szCs w:val="24"/>
        </w:rPr>
        <w:t xml:space="preserve">Training: Critical analysis of political and media discourse </w:t>
      </w:r>
    </w:p>
    <w:p w14:paraId="2F1E4216" w14:textId="22546D04" w:rsidR="00576AA1" w:rsidRPr="00576AA1" w:rsidRDefault="00576AA1" w:rsidP="00576AA1">
      <w:pPr>
        <w:jc w:val="both"/>
        <w:rPr>
          <w:b/>
          <w:bCs/>
          <w:sz w:val="24"/>
          <w:szCs w:val="24"/>
        </w:rPr>
      </w:pPr>
      <w:r w:rsidRPr="00576AA1">
        <w:rPr>
          <w:b/>
          <w:bCs/>
          <w:sz w:val="24"/>
          <w:szCs w:val="24"/>
        </w:rPr>
        <w:t>Trainer: Assistant professor Sonja Špadi</w:t>
      </w:r>
      <w:r w:rsidR="00413C4D">
        <w:rPr>
          <w:b/>
          <w:bCs/>
          <w:sz w:val="24"/>
          <w:szCs w:val="24"/>
        </w:rPr>
        <w:t>j</w:t>
      </w:r>
      <w:r w:rsidRPr="00576AA1">
        <w:rPr>
          <w:b/>
          <w:bCs/>
          <w:sz w:val="24"/>
          <w:szCs w:val="24"/>
        </w:rPr>
        <w:t>er</w:t>
      </w:r>
      <w:r w:rsidR="00413C4D">
        <w:rPr>
          <w:b/>
          <w:bCs/>
          <w:sz w:val="24"/>
          <w:szCs w:val="24"/>
        </w:rPr>
        <w:t xml:space="preserve">, </w:t>
      </w:r>
      <w:r w:rsidR="00413C4D" w:rsidRPr="00FC4720">
        <w:rPr>
          <w:b/>
          <w:bCs/>
        </w:rPr>
        <w:t>Assistant Professor</w:t>
      </w:r>
      <w:r w:rsidR="00413C4D">
        <w:rPr>
          <w:b/>
          <w:bCs/>
        </w:rPr>
        <w:t xml:space="preserve">, </w:t>
      </w:r>
      <w:r w:rsidR="00413C4D" w:rsidRPr="00362B98">
        <w:rPr>
          <w:b/>
        </w:rPr>
        <w:t>Faculty of Philology, Nikšić, University of Montenegro</w:t>
      </w:r>
      <w:r w:rsidR="00413C4D">
        <w:rPr>
          <w:b/>
        </w:rPr>
        <w:t>.</w:t>
      </w:r>
      <w:r w:rsidRPr="00576AA1">
        <w:rPr>
          <w:b/>
          <w:bCs/>
          <w:sz w:val="24"/>
          <w:szCs w:val="24"/>
        </w:rPr>
        <w:t xml:space="preserve"> </w:t>
      </w:r>
    </w:p>
    <w:p w14:paraId="36DA15A4" w14:textId="77777777" w:rsidR="00576AA1" w:rsidRPr="00576AA1" w:rsidRDefault="00576AA1" w:rsidP="00576AA1">
      <w:pPr>
        <w:ind w:left="284"/>
        <w:jc w:val="both"/>
        <w:rPr>
          <w:sz w:val="24"/>
          <w:szCs w:val="24"/>
        </w:rPr>
      </w:pPr>
      <w:r w:rsidRPr="00576AA1">
        <w:rPr>
          <w:sz w:val="24"/>
          <w:szCs w:val="24"/>
        </w:rPr>
        <w:t xml:space="preserve">Training, period of time: October 2023 – May 2024. </w:t>
      </w:r>
    </w:p>
    <w:p w14:paraId="441A8AFB" w14:textId="77777777" w:rsidR="00576AA1" w:rsidRPr="00576AA1" w:rsidRDefault="00576AA1" w:rsidP="00576AA1">
      <w:pPr>
        <w:ind w:left="284"/>
        <w:jc w:val="both"/>
        <w:rPr>
          <w:sz w:val="24"/>
          <w:szCs w:val="24"/>
        </w:rPr>
      </w:pPr>
      <w:r w:rsidRPr="00576AA1">
        <w:rPr>
          <w:sz w:val="24"/>
          <w:szCs w:val="24"/>
        </w:rPr>
        <w:t xml:space="preserve">Conceived as a continuation of the Hyperbase workshop, the training aims to create a </w:t>
      </w:r>
    </w:p>
    <w:p w14:paraId="4952A72F" w14:textId="77777777" w:rsidR="00576AA1" w:rsidRPr="00576AA1" w:rsidRDefault="00576AA1" w:rsidP="00576AA1">
      <w:pPr>
        <w:ind w:left="284"/>
        <w:jc w:val="both"/>
        <w:rPr>
          <w:sz w:val="24"/>
          <w:szCs w:val="24"/>
        </w:rPr>
      </w:pPr>
      <w:r w:rsidRPr="00576AA1">
        <w:rPr>
          <w:sz w:val="24"/>
          <w:szCs w:val="24"/>
        </w:rPr>
        <w:t xml:space="preserve">multidisciplinary research team of lecturers and train them to perform qualitative socio-linguistic </w:t>
      </w:r>
    </w:p>
    <w:p w14:paraId="64F1B352" w14:textId="02E4946A" w:rsidR="00576AA1" w:rsidRDefault="00576AA1" w:rsidP="00576AA1">
      <w:pPr>
        <w:ind w:left="284"/>
        <w:jc w:val="both"/>
        <w:rPr>
          <w:sz w:val="24"/>
          <w:szCs w:val="24"/>
        </w:rPr>
      </w:pPr>
      <w:r w:rsidRPr="00576AA1">
        <w:rPr>
          <w:sz w:val="24"/>
          <w:szCs w:val="24"/>
        </w:rPr>
        <w:t>processing of collected textual data.</w:t>
      </w:r>
    </w:p>
    <w:p w14:paraId="0C8122CB" w14:textId="77777777" w:rsidR="00576AA1" w:rsidRDefault="00576AA1" w:rsidP="00576AA1">
      <w:pPr>
        <w:ind w:left="284"/>
        <w:jc w:val="both"/>
        <w:rPr>
          <w:sz w:val="24"/>
          <w:szCs w:val="24"/>
        </w:rPr>
      </w:pPr>
      <w:r w:rsidRPr="00576AA1">
        <w:rPr>
          <w:b/>
          <w:bCs/>
          <w:sz w:val="24"/>
          <w:szCs w:val="24"/>
        </w:rPr>
        <w:t>The training includes</w:t>
      </w:r>
      <w:r w:rsidRPr="00576AA1">
        <w:rPr>
          <w:sz w:val="24"/>
          <w:szCs w:val="24"/>
        </w:rPr>
        <w:t xml:space="preserve"> an introduction to the theoretical part and research methodology in the field of critical discourse analysis. </w:t>
      </w:r>
    </w:p>
    <w:p w14:paraId="6489E061" w14:textId="77777777" w:rsidR="00576AA1" w:rsidRDefault="00576AA1" w:rsidP="00576AA1">
      <w:pPr>
        <w:ind w:left="284"/>
        <w:jc w:val="both"/>
        <w:rPr>
          <w:sz w:val="24"/>
          <w:szCs w:val="24"/>
        </w:rPr>
      </w:pPr>
      <w:r w:rsidRPr="00576AA1">
        <w:rPr>
          <w:b/>
          <w:bCs/>
          <w:sz w:val="24"/>
          <w:szCs w:val="24"/>
        </w:rPr>
        <w:t>The methodology</w:t>
      </w:r>
      <w:r w:rsidRPr="00576AA1">
        <w:rPr>
          <w:sz w:val="24"/>
          <w:szCs w:val="24"/>
        </w:rPr>
        <w:t xml:space="preserve"> of qualitative discourse analysis relies on critical analysis of political and media discourse. The team's research work is partially based on the logometric method within the Hyperbase platform for statistical text processing. </w:t>
      </w:r>
    </w:p>
    <w:p w14:paraId="48B5209D" w14:textId="51207088" w:rsidR="00576AA1" w:rsidRDefault="00576AA1" w:rsidP="00576AA1">
      <w:pPr>
        <w:ind w:left="284"/>
        <w:jc w:val="both"/>
        <w:rPr>
          <w:sz w:val="24"/>
          <w:szCs w:val="24"/>
        </w:rPr>
      </w:pPr>
      <w:r w:rsidRPr="00576AA1">
        <w:rPr>
          <w:b/>
          <w:bCs/>
          <w:sz w:val="24"/>
          <w:szCs w:val="24"/>
        </w:rPr>
        <w:t>The materials</w:t>
      </w:r>
      <w:r w:rsidRPr="00576AA1">
        <w:rPr>
          <w:sz w:val="24"/>
          <w:szCs w:val="24"/>
        </w:rPr>
        <w:t xml:space="preserve"> prepared for the training are organized in the form of power point presentations and concise schematic representations of theoretical achievements followed by adequate examples. They are designed to facilitate qualitative text analysis for beginners in the field as well as for researchers in the social and other sciences. </w:t>
      </w:r>
    </w:p>
    <w:p w14:paraId="249BA6E4" w14:textId="7930302D" w:rsidR="00576AA1" w:rsidRDefault="00576AA1" w:rsidP="00576AA1">
      <w:pPr>
        <w:ind w:left="284"/>
        <w:jc w:val="both"/>
        <w:rPr>
          <w:sz w:val="24"/>
          <w:szCs w:val="24"/>
        </w:rPr>
      </w:pPr>
      <w:r w:rsidRPr="00576AA1">
        <w:rPr>
          <w:b/>
          <w:bCs/>
          <w:sz w:val="24"/>
          <w:szCs w:val="24"/>
        </w:rPr>
        <w:t xml:space="preserve">The expected </w:t>
      </w:r>
      <w:r w:rsidRPr="00576AA1">
        <w:rPr>
          <w:b/>
          <w:bCs/>
          <w:sz w:val="24"/>
          <w:szCs w:val="24"/>
        </w:rPr>
        <w:t>outcome</w:t>
      </w:r>
      <w:r w:rsidRPr="00576AA1">
        <w:rPr>
          <w:sz w:val="24"/>
          <w:szCs w:val="24"/>
        </w:rPr>
        <w:t xml:space="preserve"> of this activity are the preparation of scientific papers that would be presented at scientific conferences and published in scientific journals.</w:t>
      </w:r>
    </w:p>
    <w:p w14:paraId="054C3407" w14:textId="77777777" w:rsidR="00EA73FC" w:rsidRDefault="00EA73FC" w:rsidP="00576AA1">
      <w:pPr>
        <w:ind w:left="284"/>
        <w:jc w:val="both"/>
        <w:rPr>
          <w:sz w:val="24"/>
          <w:szCs w:val="24"/>
        </w:rPr>
      </w:pPr>
      <w:r w:rsidRPr="00EA73FC">
        <w:rPr>
          <w:sz w:val="24"/>
          <w:szCs w:val="24"/>
          <w:lang w:val="fr-FR"/>
        </w:rPr>
        <w:t xml:space="preserve">Adam, J.-M. (2001). Genres de la presse écrite et analyse de discours. Revue Semen 13, (dir.) Adam, J.-M., Herman, T. et Lugrin, G. Austin, J. L. (1962). </w:t>
      </w:r>
      <w:r w:rsidRPr="00EA73FC">
        <w:rPr>
          <w:sz w:val="24"/>
          <w:szCs w:val="24"/>
        </w:rPr>
        <w:t xml:space="preserve">How to Do Things With Words. Cambridge (Mass.), paperback: Harvard University Press, 2nd edition, 2005. </w:t>
      </w:r>
      <w:r w:rsidRPr="00EA73FC">
        <w:rPr>
          <w:sz w:val="24"/>
          <w:szCs w:val="24"/>
          <w:lang w:val="fr-FR"/>
        </w:rPr>
        <w:t xml:space="preserve">Calvet, L.-J. et Véronis, J. (2008). Les mots de Nicolas Sarkozy. Seuil. Fairclough, N. (2003). Analysing Discourse, Routledge. Hébert, L. (2001). Introduction à la sémantique des textes. </w:t>
      </w:r>
      <w:r w:rsidRPr="00EA73FC">
        <w:rPr>
          <w:sz w:val="24"/>
          <w:szCs w:val="24"/>
        </w:rPr>
        <w:t xml:space="preserve">Paris: Honoré Champion éditeur. Knowles, M. and Moon, R. (2006). Introducing Metaphor, London and New-York, Routledge Taylor &amp;Francis Group. Lakić, I. (2014). Analiza pisanog diskursa. Analiza diskursa. Teorije i metode. Uredn. Slavica Perović. 57–76. Podgorica, Institut za strane jezike. Lakoff, G. and Johnson, M. (1980, new ed. 2003). Metaphors we Live By. Chicago, University of Chicago Press. Mayaffre, D. and Viprey, J.-M. (2012). </w:t>
      </w:r>
      <w:r w:rsidRPr="00EA73FC">
        <w:rPr>
          <w:sz w:val="24"/>
          <w:szCs w:val="24"/>
          <w:lang w:val="fr-FR"/>
        </w:rPr>
        <w:t xml:space="preserve">La cooccurrence. Revue Corpus 11. Rastier, F. (2011). La mesure et le grain, Sémantique du corpus. Paris: Honoré Champion éditeur. Richardson, J. E. (2007). Analysing Newspapers, an approche from critical discourse analysis. NY: Palgrave Macmillan. Searle, J. (1969). Speech Acts. Cambridge University Press. Špadijer, S. (2020). L’analyse de discours des journaux de presse français à propos de la crise de migrants en France, en 2016. French Cultural Studies. Volume 31 Issue 3, </w:t>
      </w:r>
      <w:r w:rsidRPr="00EA73FC">
        <w:rPr>
          <w:sz w:val="24"/>
          <w:szCs w:val="24"/>
          <w:lang w:val="fr-FR"/>
        </w:rPr>
        <w:lastRenderedPageBreak/>
        <w:t xml:space="preserve">pp. 230–245. SAGE Journals, SAGE PUBLICATIONS INC. Vuković-Stamatović, M. (2014). Analiza političkog diskursa. Analiza diskursa. Teorije i metode. </w:t>
      </w:r>
      <w:r w:rsidRPr="00EA73FC">
        <w:rPr>
          <w:sz w:val="24"/>
          <w:szCs w:val="24"/>
        </w:rPr>
        <w:t xml:space="preserve">Uredn. Slavica Perović. 213–248. Podgorica, Institut za strane jezike. </w:t>
      </w:r>
    </w:p>
    <w:p w14:paraId="00A1BFBD" w14:textId="13F3A6A1" w:rsidR="00576AA1" w:rsidRDefault="00EA73FC" w:rsidP="00576AA1">
      <w:pPr>
        <w:ind w:left="284"/>
        <w:jc w:val="both"/>
        <w:rPr>
          <w:sz w:val="24"/>
          <w:szCs w:val="24"/>
        </w:rPr>
      </w:pPr>
      <w:r w:rsidRPr="00EA73FC">
        <w:rPr>
          <w:sz w:val="24"/>
          <w:szCs w:val="24"/>
        </w:rPr>
        <w:t>Sites Web:</w:t>
      </w:r>
    </w:p>
    <w:p w14:paraId="2E414275" w14:textId="02942E06" w:rsidR="00EA73FC" w:rsidRPr="00EA73FC" w:rsidRDefault="00EA73FC" w:rsidP="00576AA1">
      <w:pPr>
        <w:ind w:left="284"/>
        <w:jc w:val="both"/>
        <w:rPr>
          <w:sz w:val="24"/>
          <w:szCs w:val="24"/>
          <w:lang w:val="fr-FR"/>
        </w:rPr>
      </w:pPr>
      <w:r w:rsidRPr="00EA73FC">
        <w:rPr>
          <w:sz w:val="24"/>
          <w:szCs w:val="24"/>
        </w:rPr>
        <w:t xml:space="preserve">Fairclough, N. (1995). Critical dicours analysis: The critical study of language, Longman, New York and London https://www.felsemiotica.com/descargas/Fairclough-Norman-Critical Discourse-Analysis.-The-Critical-Study-of-Language.pdf Mayaffre, D. (2006). </w:t>
      </w:r>
      <w:r w:rsidRPr="00EA73FC">
        <w:rPr>
          <w:sz w:val="24"/>
          <w:szCs w:val="24"/>
          <w:lang w:val="fr-FR"/>
        </w:rPr>
        <w:t>Philologie et/ou herméneutique numérique: nouveaux concepts pour de nouvelles pratiques ? Revue Texto. Disponible sur: http://www.revue-texto.net/Parutions/Livres E/Albi-2006/Mayaffre.pdf. (site visité le 4 avril 2017). Rastier, F. (2002). Enjeux épistémologiques de la linguistique de corpus. Revue Texto. Disponible sur: http://www. Revue-texto.net/Inedits/Rastier/Rastier_Enjeux.html. (site visité le16 novembre 2015). Software: Brunet, É. Logiciel Hyperbase, développé par UMR 7320 « BCL », CRNS, Université de Nice Sophia Antipolis. Vanni, L. Hyperbase web développé par Laurent Vanni, diffusé par le laboratoire « BCL », CRNS, Université de Nice Sophia Antipolis.</w:t>
      </w:r>
    </w:p>
    <w:p w14:paraId="0C234581" w14:textId="6EABFFCD" w:rsidR="00F86B64" w:rsidRPr="00EA73FC" w:rsidRDefault="00F86B64" w:rsidP="001B78BD">
      <w:pPr>
        <w:rPr>
          <w:b/>
          <w:sz w:val="24"/>
          <w:szCs w:val="24"/>
          <w:lang w:val="fr-FR"/>
        </w:rPr>
      </w:pPr>
    </w:p>
    <w:p w14:paraId="2CA3F44D" w14:textId="77777777" w:rsidR="00271485" w:rsidRPr="00EA73FC" w:rsidRDefault="00271485" w:rsidP="00706D62">
      <w:pPr>
        <w:rPr>
          <w:b/>
          <w:sz w:val="24"/>
          <w:szCs w:val="24"/>
          <w:lang w:val="fr-FR"/>
        </w:rPr>
      </w:pPr>
    </w:p>
    <w:p w14:paraId="461EFA5B" w14:textId="4EBEECAD" w:rsidR="00524500" w:rsidRPr="00524500" w:rsidRDefault="00524500" w:rsidP="00706D62">
      <w:pPr>
        <w:rPr>
          <w:b/>
          <w:sz w:val="24"/>
          <w:szCs w:val="24"/>
        </w:rPr>
      </w:pPr>
      <w:r w:rsidRPr="00524500">
        <w:rPr>
          <w:b/>
          <w:sz w:val="24"/>
          <w:szCs w:val="24"/>
        </w:rPr>
        <w:t>Events, expert lectures by invitation</w:t>
      </w:r>
      <w:r w:rsidR="00F86B64">
        <w:rPr>
          <w:b/>
          <w:sz w:val="24"/>
          <w:szCs w:val="24"/>
        </w:rPr>
        <w:t>:</w:t>
      </w:r>
    </w:p>
    <w:p w14:paraId="6E66C6BB" w14:textId="77777777" w:rsidR="00706D62" w:rsidRDefault="00706D62" w:rsidP="00071AF6">
      <w:pPr>
        <w:jc w:val="both"/>
        <w:rPr>
          <w:b/>
          <w:sz w:val="24"/>
          <w:szCs w:val="24"/>
        </w:rPr>
      </w:pPr>
    </w:p>
    <w:p w14:paraId="10208F0D" w14:textId="5C2C4466" w:rsidR="00071AF6" w:rsidRPr="00876A09" w:rsidRDefault="004E4CB4" w:rsidP="00071AF6">
      <w:pPr>
        <w:jc w:val="both"/>
        <w:rPr>
          <w:b/>
          <w:sz w:val="24"/>
          <w:szCs w:val="24"/>
        </w:rPr>
      </w:pPr>
      <w:r>
        <w:rPr>
          <w:b/>
          <w:sz w:val="24"/>
          <w:szCs w:val="24"/>
        </w:rPr>
        <w:t>L</w:t>
      </w:r>
      <w:r w:rsidR="005848A7">
        <w:rPr>
          <w:b/>
          <w:sz w:val="24"/>
          <w:szCs w:val="24"/>
        </w:rPr>
        <w:t>ecture</w:t>
      </w:r>
      <w:r w:rsidR="008121CD">
        <w:rPr>
          <w:b/>
          <w:sz w:val="24"/>
          <w:szCs w:val="24"/>
        </w:rPr>
        <w:t xml:space="preserve"> –</w:t>
      </w:r>
      <w:r>
        <w:rPr>
          <w:b/>
          <w:sz w:val="24"/>
          <w:szCs w:val="24"/>
        </w:rPr>
        <w:t xml:space="preserve"> </w:t>
      </w:r>
      <w:r w:rsidR="003F3545" w:rsidRPr="003F3545">
        <w:rPr>
          <w:b/>
          <w:i/>
          <w:sz w:val="24"/>
          <w:szCs w:val="24"/>
        </w:rPr>
        <w:t>Protection of minority languages in Europe</w:t>
      </w:r>
      <w:r w:rsidR="00071AF6">
        <w:rPr>
          <w:b/>
          <w:i/>
          <w:sz w:val="24"/>
          <w:szCs w:val="24"/>
        </w:rPr>
        <w:t>.</w:t>
      </w:r>
    </w:p>
    <w:p w14:paraId="25CF5544" w14:textId="16B33ADB" w:rsidR="008902A8" w:rsidRDefault="005848A7" w:rsidP="00250B18">
      <w:pPr>
        <w:pStyle w:val="NormalWeb"/>
        <w:shd w:val="clear" w:color="auto" w:fill="FFFFFF"/>
        <w:spacing w:before="0" w:beforeAutospacing="0" w:after="0" w:afterAutospacing="0"/>
        <w:jc w:val="both"/>
        <w:rPr>
          <w:b/>
          <w:bCs/>
          <w:iCs/>
        </w:rPr>
      </w:pPr>
      <w:r>
        <w:rPr>
          <w:b/>
          <w:bCs/>
          <w:iCs/>
        </w:rPr>
        <w:t>T</w:t>
      </w:r>
      <w:r w:rsidRPr="005848A7">
        <w:rPr>
          <w:b/>
          <w:bCs/>
          <w:iCs/>
        </w:rPr>
        <w:t>h</w:t>
      </w:r>
      <w:r w:rsidR="00265CA1">
        <w:rPr>
          <w:b/>
          <w:bCs/>
          <w:iCs/>
        </w:rPr>
        <w:t>e intervention of guest</w:t>
      </w:r>
      <w:r w:rsidRPr="005848A7">
        <w:rPr>
          <w:b/>
          <w:bCs/>
          <w:iCs/>
        </w:rPr>
        <w:t xml:space="preserve"> of honor</w:t>
      </w:r>
      <w:r w:rsidR="00071AF6" w:rsidRPr="0060527D">
        <w:rPr>
          <w:b/>
          <w:bCs/>
          <w:iCs/>
        </w:rPr>
        <w:t>:</w:t>
      </w:r>
      <w:r w:rsidR="00250B18">
        <w:rPr>
          <w:b/>
          <w:bCs/>
          <w:iCs/>
        </w:rPr>
        <w:t xml:space="preserve"> </w:t>
      </w:r>
    </w:p>
    <w:p w14:paraId="2ED2D0FB" w14:textId="1E06D5BE" w:rsidR="00250B18" w:rsidRPr="00250B18" w:rsidRDefault="00250B18" w:rsidP="00250B18">
      <w:pPr>
        <w:pStyle w:val="NormalWeb"/>
        <w:shd w:val="clear" w:color="auto" w:fill="FFFFFF"/>
        <w:spacing w:before="0" w:beforeAutospacing="0" w:after="0" w:afterAutospacing="0"/>
        <w:jc w:val="both"/>
        <w:rPr>
          <w:b/>
        </w:rPr>
      </w:pPr>
      <w:r w:rsidRPr="00250B18">
        <w:rPr>
          <w:b/>
          <w:bCs/>
          <w:iCs/>
        </w:rPr>
        <w:t xml:space="preserve">Igor Lakić, full professor, </w:t>
      </w:r>
      <w:r>
        <w:rPr>
          <w:b/>
        </w:rPr>
        <w:t>M</w:t>
      </w:r>
      <w:r w:rsidRPr="00250B18">
        <w:rPr>
          <w:b/>
        </w:rPr>
        <w:t xml:space="preserve">ember of the </w:t>
      </w:r>
      <w:r w:rsidRPr="00250B18">
        <w:rPr>
          <w:b/>
          <w:i/>
        </w:rPr>
        <w:t>Committee of Experts of the European Charter for Regional or Minority Languages.</w:t>
      </w:r>
      <w:r>
        <w:rPr>
          <w:b/>
          <w:i/>
        </w:rPr>
        <w:t xml:space="preserve"> </w:t>
      </w:r>
      <w:r w:rsidRPr="00250B18">
        <w:rPr>
          <w:b/>
        </w:rPr>
        <w:t>D</w:t>
      </w:r>
      <w:r>
        <w:rPr>
          <w:b/>
        </w:rPr>
        <w:t>ean of the Faculty of Philology.</w:t>
      </w:r>
    </w:p>
    <w:p w14:paraId="31CD492B" w14:textId="77777777" w:rsidR="00062FF3" w:rsidRDefault="00062FF3" w:rsidP="00062FF3">
      <w:pPr>
        <w:pStyle w:val="NormalWeb"/>
        <w:shd w:val="clear" w:color="auto" w:fill="FFFFFF"/>
        <w:spacing w:before="0" w:beforeAutospacing="0" w:after="0" w:afterAutospacing="0"/>
        <w:ind w:left="284"/>
        <w:jc w:val="both"/>
      </w:pPr>
      <w:r>
        <w:t>This lecture will discuss the application of the European Charter for Regional or Minority Languages of the Council of Europe. The Charter is one of the two crucial documents of the Council of Europe aimed at protection of national minorities in Europe. The Charter protects regional and minority languages in 25 member states of the Council which ratified the Charter. The lecture will deal with the issues of promotion and protection of minority languages from the fields of education, media, state and local administration, judicial system, culture and transfrontier exchange. Special attention will paid to the countries of the Western Balkans.</w:t>
      </w:r>
    </w:p>
    <w:p w14:paraId="4C76B44B" w14:textId="77777777" w:rsidR="00062FF3" w:rsidRPr="00774AD1" w:rsidRDefault="00062FF3" w:rsidP="00062FF3">
      <w:pPr>
        <w:ind w:left="284"/>
        <w:jc w:val="both"/>
        <w:rPr>
          <w:b/>
          <w:bCs/>
          <w:sz w:val="24"/>
          <w:szCs w:val="24"/>
          <w:lang w:val="sr-Latn-ME"/>
        </w:rPr>
      </w:pPr>
      <w:r w:rsidRPr="00774AD1">
        <w:rPr>
          <w:b/>
          <w:bCs/>
          <w:sz w:val="24"/>
          <w:szCs w:val="24"/>
          <w:lang w:val="sr-Latn-ME"/>
        </w:rPr>
        <w:t>Selected references</w:t>
      </w:r>
      <w:r>
        <w:rPr>
          <w:b/>
          <w:bCs/>
          <w:sz w:val="24"/>
          <w:szCs w:val="24"/>
          <w:lang w:val="sr-Latn-ME"/>
        </w:rPr>
        <w:t>:</w:t>
      </w:r>
    </w:p>
    <w:p w14:paraId="02AB2456" w14:textId="50AFEA52" w:rsidR="00062FF3" w:rsidRDefault="00062FF3" w:rsidP="00062FF3">
      <w:pPr>
        <w:pStyle w:val="NormalWeb"/>
        <w:shd w:val="clear" w:color="auto" w:fill="FFFFFF"/>
        <w:spacing w:before="0" w:beforeAutospacing="0" w:after="0" w:afterAutospacing="0"/>
        <w:ind w:left="284"/>
        <w:jc w:val="both"/>
      </w:pPr>
      <w:r>
        <w:t>1. The European Charter for Regional or Minority Languages, Council of Europe.</w:t>
      </w:r>
    </w:p>
    <w:p w14:paraId="0291C6B1" w14:textId="07BD33DE" w:rsidR="00250B18" w:rsidRPr="00062FF3" w:rsidRDefault="00062FF3" w:rsidP="00062FF3">
      <w:pPr>
        <w:pStyle w:val="NormalWeb"/>
        <w:shd w:val="clear" w:color="auto" w:fill="FFFFFF"/>
        <w:spacing w:before="0" w:beforeAutospacing="0" w:after="0" w:afterAutospacing="0"/>
        <w:ind w:left="284"/>
        <w:jc w:val="both"/>
      </w:pPr>
      <w:r>
        <w:t>2. CoMEX reports.</w:t>
      </w:r>
    </w:p>
    <w:p w14:paraId="1BDB1BA8" w14:textId="77777777" w:rsidR="00CE5CC1" w:rsidRPr="004E4CB4" w:rsidRDefault="00CE5CC1" w:rsidP="00062FF3">
      <w:pPr>
        <w:rPr>
          <w:b/>
        </w:rPr>
      </w:pPr>
    </w:p>
    <w:p w14:paraId="3FC0BBCC" w14:textId="77777777" w:rsidR="00CE5CC1" w:rsidRDefault="00CE5CC1" w:rsidP="00062FF3"/>
    <w:p w14:paraId="495CA46B" w14:textId="6DFAF7BC" w:rsidR="00524500" w:rsidRPr="00FC4720" w:rsidRDefault="00524500" w:rsidP="00524500">
      <w:pPr>
        <w:rPr>
          <w:b/>
          <w:bCs/>
          <w:i/>
          <w:sz w:val="24"/>
          <w:szCs w:val="24"/>
        </w:rPr>
      </w:pPr>
      <w:r>
        <w:rPr>
          <w:b/>
          <w:sz w:val="24"/>
          <w:szCs w:val="24"/>
        </w:rPr>
        <w:t>Lecture</w:t>
      </w:r>
      <w:r w:rsidR="008121CD">
        <w:rPr>
          <w:b/>
          <w:sz w:val="24"/>
          <w:szCs w:val="24"/>
        </w:rPr>
        <w:t xml:space="preserve"> –</w:t>
      </w:r>
      <w:r w:rsidRPr="00FC4720">
        <w:rPr>
          <w:b/>
          <w:bCs/>
          <w:sz w:val="24"/>
          <w:szCs w:val="24"/>
        </w:rPr>
        <w:t xml:space="preserve"> </w:t>
      </w:r>
      <w:r w:rsidRPr="00FC4720">
        <w:rPr>
          <w:b/>
          <w:bCs/>
          <w:i/>
          <w:sz w:val="24"/>
          <w:szCs w:val="24"/>
        </w:rPr>
        <w:t xml:space="preserve">German </w:t>
      </w:r>
      <w:r>
        <w:rPr>
          <w:b/>
          <w:bCs/>
          <w:i/>
          <w:sz w:val="24"/>
          <w:szCs w:val="24"/>
        </w:rPr>
        <w:t>Cultural Diplomacy in Montenegro.</w:t>
      </w:r>
    </w:p>
    <w:p w14:paraId="021C6CD3" w14:textId="4C1C2AFD" w:rsidR="00524500" w:rsidRPr="00362B98" w:rsidRDefault="001B3FBE" w:rsidP="00524500">
      <w:pPr>
        <w:pStyle w:val="NormalWeb"/>
        <w:shd w:val="clear" w:color="auto" w:fill="FFFFFF"/>
        <w:spacing w:before="0" w:beforeAutospacing="0" w:after="0" w:afterAutospacing="0"/>
        <w:jc w:val="both"/>
        <w:rPr>
          <w:b/>
        </w:rPr>
      </w:pPr>
      <w:r>
        <w:rPr>
          <w:b/>
          <w:bCs/>
          <w:iCs/>
        </w:rPr>
        <w:t>T</w:t>
      </w:r>
      <w:r w:rsidRPr="005848A7">
        <w:rPr>
          <w:b/>
          <w:bCs/>
          <w:iCs/>
        </w:rPr>
        <w:t>h</w:t>
      </w:r>
      <w:r>
        <w:rPr>
          <w:b/>
          <w:bCs/>
          <w:iCs/>
        </w:rPr>
        <w:t>e l</w:t>
      </w:r>
      <w:r w:rsidR="00524500">
        <w:rPr>
          <w:b/>
          <w:bCs/>
        </w:rPr>
        <w:t>ecturer by invitation</w:t>
      </w:r>
      <w:r w:rsidR="00524500" w:rsidRPr="00FC4720">
        <w:rPr>
          <w:b/>
          <w:bCs/>
        </w:rPr>
        <w:t>:</w:t>
      </w:r>
      <w:r w:rsidR="008902A8">
        <w:rPr>
          <w:b/>
          <w:bCs/>
        </w:rPr>
        <w:t xml:space="preserve"> </w:t>
      </w:r>
      <w:r w:rsidR="00957973">
        <w:rPr>
          <w:b/>
          <w:bCs/>
        </w:rPr>
        <w:t>Sabina Osmanović</w:t>
      </w:r>
      <w:r w:rsidR="00524500" w:rsidRPr="00FC4720">
        <w:rPr>
          <w:b/>
          <w:bCs/>
        </w:rPr>
        <w:t>, Assistant Professor</w:t>
      </w:r>
      <w:r w:rsidR="00524500">
        <w:rPr>
          <w:b/>
          <w:bCs/>
        </w:rPr>
        <w:t xml:space="preserve">, </w:t>
      </w:r>
      <w:r w:rsidR="00524500" w:rsidRPr="00362B98">
        <w:rPr>
          <w:b/>
        </w:rPr>
        <w:t>Faculty of Philology, Nikšić, University of Montenegro</w:t>
      </w:r>
      <w:r w:rsidR="0058268E">
        <w:rPr>
          <w:b/>
        </w:rPr>
        <w:t xml:space="preserve">. </w:t>
      </w:r>
      <w:r w:rsidR="0058268E" w:rsidRPr="0058268E">
        <w:rPr>
          <w:b/>
        </w:rPr>
        <w:t>German Bundestag Alumni and National Contact Point (NCP) for Horizon Europe</w:t>
      </w:r>
      <w:r w:rsidR="0058268E">
        <w:rPr>
          <w:b/>
        </w:rPr>
        <w:t>.</w:t>
      </w:r>
    </w:p>
    <w:p w14:paraId="178786DD" w14:textId="77777777" w:rsidR="00524500" w:rsidRPr="008870DB" w:rsidRDefault="00524500" w:rsidP="00524500">
      <w:pPr>
        <w:ind w:left="284"/>
        <w:jc w:val="both"/>
        <w:rPr>
          <w:sz w:val="24"/>
          <w:szCs w:val="24"/>
        </w:rPr>
      </w:pPr>
      <w:r w:rsidRPr="008870DB">
        <w:rPr>
          <w:sz w:val="24"/>
          <w:szCs w:val="24"/>
        </w:rPr>
        <w:t xml:space="preserve">The course will introduce students to the concept of “cultural diplomacy”, insights into its practices, political dimensions, and importance. Cultural diplomacy serves as a key pillar in international relations, engaging in cooperation and dialogue between nations through the exchanges of ideas. This course will introduce the historical connections as well as present </w:t>
      </w:r>
      <w:r w:rsidRPr="008870DB">
        <w:rPr>
          <w:sz w:val="24"/>
          <w:szCs w:val="24"/>
        </w:rPr>
        <w:lastRenderedPageBreak/>
        <w:t>collaborations between Germany and Montenegro. Based on examples we will explore how this cultural exchange influences the diplomatic relations between the two countries, the impact it has on the Montenegrin society, as well as the challenges associated in implementing soft power.</w:t>
      </w:r>
    </w:p>
    <w:p w14:paraId="454D8635" w14:textId="5C889EAC" w:rsidR="00524500" w:rsidRPr="00866755" w:rsidRDefault="008902A8" w:rsidP="00524500">
      <w:pPr>
        <w:ind w:left="284"/>
        <w:rPr>
          <w:b/>
          <w:sz w:val="24"/>
          <w:szCs w:val="24"/>
        </w:rPr>
      </w:pPr>
      <w:r w:rsidRPr="00774AD1">
        <w:rPr>
          <w:b/>
          <w:bCs/>
          <w:sz w:val="24"/>
          <w:szCs w:val="24"/>
          <w:lang w:val="sr-Latn-ME"/>
        </w:rPr>
        <w:t>Selected r</w:t>
      </w:r>
      <w:r w:rsidR="00524500" w:rsidRPr="00866755">
        <w:rPr>
          <w:b/>
          <w:sz w:val="24"/>
          <w:szCs w:val="24"/>
        </w:rPr>
        <w:t xml:space="preserve">eferences: </w:t>
      </w:r>
    </w:p>
    <w:p w14:paraId="4A227964" w14:textId="77777777" w:rsidR="00524500" w:rsidRPr="008870DB" w:rsidRDefault="00524500" w:rsidP="00524500">
      <w:pPr>
        <w:ind w:left="284"/>
        <w:rPr>
          <w:sz w:val="24"/>
          <w:szCs w:val="24"/>
        </w:rPr>
      </w:pPr>
      <w:r w:rsidRPr="007D14CB">
        <w:rPr>
          <w:sz w:val="24"/>
          <w:szCs w:val="24"/>
        </w:rPr>
        <w:t>Goff, P. M. (2013). Cultural diplomacy. In The Oxford handbook of modern diplomacy</w:t>
      </w:r>
      <w:r>
        <w:rPr>
          <w:sz w:val="24"/>
          <w:szCs w:val="24"/>
        </w:rPr>
        <w:t>.</w:t>
      </w:r>
      <w:r w:rsidRPr="007D14CB">
        <w:rPr>
          <w:sz w:val="24"/>
          <w:szCs w:val="24"/>
        </w:rPr>
        <w:t xml:space="preserve"> Oxford.</w:t>
      </w:r>
    </w:p>
    <w:p w14:paraId="2797DEE0" w14:textId="77777777" w:rsidR="00524500" w:rsidRPr="008870DB" w:rsidRDefault="00524500" w:rsidP="00524500">
      <w:pPr>
        <w:ind w:left="284"/>
        <w:rPr>
          <w:sz w:val="24"/>
          <w:szCs w:val="24"/>
        </w:rPr>
      </w:pPr>
      <w:r w:rsidRPr="007D14CB">
        <w:rPr>
          <w:sz w:val="24"/>
          <w:szCs w:val="24"/>
        </w:rPr>
        <w:t>Nye, J. S. (2004). Soft power: The means to success in world politics. New York: PublicAffairs.</w:t>
      </w:r>
    </w:p>
    <w:p w14:paraId="084E0049" w14:textId="77777777" w:rsidR="00524500" w:rsidRPr="008870DB" w:rsidRDefault="00524500" w:rsidP="00524500">
      <w:pPr>
        <w:ind w:left="284"/>
        <w:rPr>
          <w:sz w:val="24"/>
          <w:szCs w:val="24"/>
        </w:rPr>
      </w:pPr>
      <w:r w:rsidRPr="007D14CB">
        <w:rPr>
          <w:sz w:val="24"/>
          <w:szCs w:val="24"/>
        </w:rPr>
        <w:t>Zimmermann, O., &amp; Geißler, T. (2018). Die dritte Säule: Auswärtige Kultur- und Bildungspolitik (Aus Politik &amp; Kultur). Berlin: Deutscher Kulturrat.</w:t>
      </w:r>
    </w:p>
    <w:p w14:paraId="336D99E2" w14:textId="77777777" w:rsidR="00524500" w:rsidRPr="008870DB" w:rsidRDefault="00524500" w:rsidP="00524500">
      <w:pPr>
        <w:ind w:left="284"/>
        <w:rPr>
          <w:sz w:val="24"/>
          <w:szCs w:val="24"/>
        </w:rPr>
      </w:pPr>
      <w:r w:rsidRPr="007D14CB">
        <w:rPr>
          <w:sz w:val="24"/>
          <w:szCs w:val="24"/>
        </w:rPr>
        <w:t xml:space="preserve">Auswärtiges Amt. Auswärtige Kultur- und Bildungspolitik: Basis für starke internationale Beziehungen. Retrieved from </w:t>
      </w:r>
      <w:hyperlink r:id="rId11" w:tgtFrame="_new" w:history="1">
        <w:r w:rsidRPr="007D14CB">
          <w:rPr>
            <w:rStyle w:val="Hyperlink"/>
            <w:sz w:val="24"/>
            <w:szCs w:val="24"/>
          </w:rPr>
          <w:t>https://www.auswaertiges-amt.de/de/aussenpolitik/kultur-und-gesellschaft/01-ziele-und-aufgaben</w:t>
        </w:r>
      </w:hyperlink>
    </w:p>
    <w:p w14:paraId="0EB530C5" w14:textId="77777777" w:rsidR="00524500" w:rsidRDefault="00524500" w:rsidP="00524500"/>
    <w:p w14:paraId="581CBBD9" w14:textId="77777777" w:rsidR="00524500" w:rsidRDefault="00524500" w:rsidP="00524500"/>
    <w:p w14:paraId="5FF14AB0" w14:textId="77777777" w:rsidR="00CE5CC1" w:rsidRDefault="00CE5CC1" w:rsidP="001249C6"/>
    <w:p w14:paraId="13E0E1FB" w14:textId="77777777" w:rsidR="00B43329" w:rsidRPr="00E8769B" w:rsidRDefault="00B43329" w:rsidP="00591E12">
      <w:pPr>
        <w:pStyle w:val="Default"/>
        <w:spacing w:after="44"/>
        <w:jc w:val="both"/>
      </w:pPr>
    </w:p>
    <w:p w14:paraId="354A13BB" w14:textId="77777777" w:rsidR="009E3DE5" w:rsidRDefault="009E3DE5" w:rsidP="00591E12">
      <w:pPr>
        <w:jc w:val="both"/>
        <w:rPr>
          <w:sz w:val="24"/>
          <w:szCs w:val="24"/>
        </w:rPr>
      </w:pPr>
      <w:r>
        <w:rPr>
          <w:sz w:val="24"/>
          <w:szCs w:val="24"/>
        </w:rPr>
        <w:t xml:space="preserve">                       </w:t>
      </w:r>
    </w:p>
    <w:p w14:paraId="75E3B397" w14:textId="77777777" w:rsidR="00B43329" w:rsidRPr="00E8769B" w:rsidRDefault="00B43329" w:rsidP="00591E12">
      <w:pPr>
        <w:pStyle w:val="Default"/>
        <w:spacing w:after="44"/>
        <w:jc w:val="both"/>
      </w:pPr>
    </w:p>
    <w:sectPr w:rsidR="00B43329" w:rsidRPr="00E8769B" w:rsidSect="00B3299D">
      <w:headerReference w:type="default" r:id="rId12"/>
      <w:pgSz w:w="12240" w:h="15840"/>
      <w:pgMar w:top="1440" w:right="1440" w:bottom="1440" w:left="1440" w:header="221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FD702" w14:textId="77777777" w:rsidR="003546A8" w:rsidRDefault="003546A8" w:rsidP="004911A7">
      <w:r>
        <w:separator/>
      </w:r>
    </w:p>
  </w:endnote>
  <w:endnote w:type="continuationSeparator" w:id="0">
    <w:p w14:paraId="1C51E714" w14:textId="77777777" w:rsidR="003546A8" w:rsidRDefault="003546A8" w:rsidP="0049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7007B" w14:textId="77777777" w:rsidR="003546A8" w:rsidRDefault="003546A8" w:rsidP="004911A7">
      <w:r>
        <w:separator/>
      </w:r>
    </w:p>
  </w:footnote>
  <w:footnote w:type="continuationSeparator" w:id="0">
    <w:p w14:paraId="34C5780D" w14:textId="77777777" w:rsidR="003546A8" w:rsidRDefault="003546A8" w:rsidP="00491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8315D" w14:textId="329061B5" w:rsidR="004911A7" w:rsidRDefault="00F00748">
    <w:pPr>
      <w:pStyle w:val="Header"/>
    </w:pPr>
    <w:r w:rsidRPr="00542EDC">
      <w:rPr>
        <w:noProof/>
      </w:rPr>
      <w:drawing>
        <wp:anchor distT="0" distB="0" distL="114300" distR="114300" simplePos="0" relativeHeight="251666432" behindDoc="1" locked="0" layoutInCell="1" allowOverlap="1" wp14:anchorId="2C82D54D" wp14:editId="187992A1">
          <wp:simplePos x="0" y="0"/>
          <wp:positionH relativeFrom="column">
            <wp:posOffset>4257040</wp:posOffset>
          </wp:positionH>
          <wp:positionV relativeFrom="paragraph">
            <wp:posOffset>-1232535</wp:posOffset>
          </wp:positionV>
          <wp:extent cx="1755775" cy="609600"/>
          <wp:effectExtent l="0" t="0" r="0" b="0"/>
          <wp:wrapTight wrapText="bothSides">
            <wp:wrapPolygon edited="0">
              <wp:start x="0" y="0"/>
              <wp:lineTo x="0" y="20925"/>
              <wp:lineTo x="21327" y="20925"/>
              <wp:lineTo x="2132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577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56C639A7" wp14:editId="0D51FF98">
          <wp:simplePos x="0" y="0"/>
          <wp:positionH relativeFrom="column">
            <wp:posOffset>400685</wp:posOffset>
          </wp:positionH>
          <wp:positionV relativeFrom="paragraph">
            <wp:posOffset>-1125220</wp:posOffset>
          </wp:positionV>
          <wp:extent cx="691515" cy="425450"/>
          <wp:effectExtent l="0" t="0" r="0" b="0"/>
          <wp:wrapTight wrapText="bothSides">
            <wp:wrapPolygon edited="0">
              <wp:start x="0" y="0"/>
              <wp:lineTo x="0" y="20310"/>
              <wp:lineTo x="20826" y="20310"/>
              <wp:lineTo x="20826" y="0"/>
              <wp:lineTo x="0" y="0"/>
            </wp:wrapPolygon>
          </wp:wrapTight>
          <wp:docPr id="10" name="Picture 10" descr="G:\EMIMI\Sajt\assets\img\logo-emi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MIMI\Sajt\assets\img\logo-emimi.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91515" cy="425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5D09">
      <w:rPr>
        <w:noProof/>
      </w:rPr>
      <mc:AlternateContent>
        <mc:Choice Requires="wps">
          <w:drawing>
            <wp:anchor distT="0" distB="0" distL="114300" distR="114300" simplePos="0" relativeHeight="251663360" behindDoc="0" locked="0" layoutInCell="1" allowOverlap="1" wp14:anchorId="0205C8F8" wp14:editId="32FB7DC7">
              <wp:simplePos x="0" y="0"/>
              <wp:positionH relativeFrom="column">
                <wp:posOffset>4000500</wp:posOffset>
              </wp:positionH>
              <wp:positionV relativeFrom="paragraph">
                <wp:posOffset>-514350</wp:posOffset>
              </wp:positionV>
              <wp:extent cx="2114550" cy="564515"/>
              <wp:effectExtent l="0" t="0" r="19050" b="260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564515"/>
                      </a:xfrm>
                      <a:prstGeom prst="rect">
                        <a:avLst/>
                      </a:prstGeom>
                      <a:solidFill>
                        <a:srgbClr val="FFFFFF"/>
                      </a:solidFill>
                      <a:ln w="9525">
                        <a:solidFill>
                          <a:schemeClr val="bg1">
                            <a:lumMod val="100000"/>
                            <a:lumOff val="0"/>
                          </a:schemeClr>
                        </a:solidFill>
                        <a:miter lim="800000"/>
                        <a:headEnd/>
                        <a:tailEnd/>
                      </a:ln>
                    </wps:spPr>
                    <wps:txbx>
                      <w:txbxContent>
                        <w:p w14:paraId="7652A0FD" w14:textId="77777777" w:rsidR="004911A7" w:rsidRPr="009B5D09" w:rsidRDefault="00C235B2" w:rsidP="004911A7">
                          <w:pPr>
                            <w:pStyle w:val="BodyText"/>
                            <w:spacing w:before="0"/>
                            <w:ind w:left="119"/>
                            <w:jc w:val="center"/>
                            <w:rPr>
                              <w:sz w:val="16"/>
                            </w:rPr>
                          </w:pPr>
                          <w:r>
                            <w:rPr>
                              <w:sz w:val="16"/>
                            </w:rPr>
                            <w:t>Erasmus+ Program</w:t>
                          </w:r>
                        </w:p>
                        <w:p w14:paraId="5AF6FC53" w14:textId="77777777" w:rsidR="004911A7" w:rsidRPr="009B5D09" w:rsidRDefault="004911A7" w:rsidP="004911A7">
                          <w:pPr>
                            <w:pStyle w:val="BodyText"/>
                            <w:spacing w:before="0"/>
                            <w:ind w:left="119" w:right="87"/>
                            <w:jc w:val="center"/>
                            <w:rPr>
                              <w:sz w:val="16"/>
                            </w:rPr>
                          </w:pPr>
                          <w:r w:rsidRPr="009B5D09">
                            <w:rPr>
                              <w:sz w:val="16"/>
                            </w:rPr>
                            <w:t>ERASMUS Jean Monnet LS type I and II</w:t>
                          </w:r>
                        </w:p>
                        <w:p w14:paraId="503AE414" w14:textId="77777777" w:rsidR="004911A7" w:rsidRPr="009B5D09" w:rsidRDefault="004911A7" w:rsidP="004911A7">
                          <w:pPr>
                            <w:pStyle w:val="BodyText"/>
                            <w:spacing w:before="0"/>
                            <w:ind w:left="241" w:right="20" w:hanging="123"/>
                            <w:jc w:val="center"/>
                            <w:rPr>
                              <w:sz w:val="22"/>
                            </w:rPr>
                          </w:pPr>
                          <w:r w:rsidRPr="009B5D09">
                            <w:rPr>
                              <w:sz w:val="16"/>
                            </w:rPr>
                            <w:t>Project Reference: 101047685 ERASMUS-JMO-2021 MODULE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5C8F8" id="_x0000_t202" coordsize="21600,21600" o:spt="202" path="m,l,21600r21600,l21600,xe">
              <v:stroke joinstyle="miter"/>
              <v:path gradientshapeok="t" o:connecttype="rect"/>
            </v:shapetype>
            <v:shape id="Text Box 18" o:spid="_x0000_s1026" type="#_x0000_t202" style="position:absolute;margin-left:315pt;margin-top:-40.5pt;width:166.5pt;height:4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" strokecolor="white [3212]">
              <v:textbox inset="0,0,0,0">
                <w:txbxContent>
                  <w:p w14:paraId="7652A0FD" w14:textId="77777777" w:rsidR="004911A7" w:rsidRPr="009B5D09" w:rsidRDefault="00C235B2" w:rsidP="004911A7">
                    <w:pPr>
                      <w:pStyle w:val="BodyText"/>
                      <w:spacing w:before="0"/>
                      <w:ind w:left="119"/>
                      <w:jc w:val="center"/>
                      <w:rPr>
                        <w:sz w:val="16"/>
                      </w:rPr>
                    </w:pPr>
                    <w:r>
                      <w:rPr>
                        <w:sz w:val="16"/>
                      </w:rPr>
                      <w:t>Erasmus+ Program</w:t>
                    </w:r>
                  </w:p>
                  <w:p w14:paraId="5AF6FC53" w14:textId="77777777" w:rsidR="004911A7" w:rsidRPr="009B5D09" w:rsidRDefault="004911A7" w:rsidP="004911A7">
                    <w:pPr>
                      <w:pStyle w:val="BodyText"/>
                      <w:spacing w:before="0"/>
                      <w:ind w:left="119" w:right="87"/>
                      <w:jc w:val="center"/>
                      <w:rPr>
                        <w:sz w:val="16"/>
                      </w:rPr>
                    </w:pPr>
                    <w:r w:rsidRPr="009B5D09">
                      <w:rPr>
                        <w:sz w:val="16"/>
                      </w:rPr>
                      <w:t>ERASMUS Jean Monnet LS type I and II</w:t>
                    </w:r>
                  </w:p>
                  <w:p w14:paraId="503AE414" w14:textId="77777777" w:rsidR="004911A7" w:rsidRPr="009B5D09" w:rsidRDefault="004911A7" w:rsidP="004911A7">
                    <w:pPr>
                      <w:pStyle w:val="BodyText"/>
                      <w:spacing w:before="0"/>
                      <w:ind w:left="241" w:right="20" w:hanging="123"/>
                      <w:jc w:val="center"/>
                      <w:rPr>
                        <w:sz w:val="22"/>
                      </w:rPr>
                    </w:pPr>
                    <w:r w:rsidRPr="009B5D09">
                      <w:rPr>
                        <w:sz w:val="16"/>
                      </w:rPr>
                      <w:t>Project Reference: 101047685 ERASMUS-JMO-2021 MODULE</w:t>
                    </w:r>
                  </w:p>
                </w:txbxContent>
              </v:textbox>
            </v:shape>
          </w:pict>
        </mc:Fallback>
      </mc:AlternateContent>
    </w:r>
    <w:r w:rsidR="009B5D09">
      <w:rPr>
        <w:noProof/>
      </w:rPr>
      <mc:AlternateContent>
        <mc:Choice Requires="wps">
          <w:drawing>
            <wp:anchor distT="0" distB="0" distL="114300" distR="114300" simplePos="0" relativeHeight="251662336" behindDoc="0" locked="0" layoutInCell="1" allowOverlap="1" wp14:anchorId="75151129" wp14:editId="444048E1">
              <wp:simplePos x="0" y="0"/>
              <wp:positionH relativeFrom="column">
                <wp:posOffset>2171065</wp:posOffset>
              </wp:positionH>
              <wp:positionV relativeFrom="paragraph">
                <wp:posOffset>-466725</wp:posOffset>
              </wp:positionV>
              <wp:extent cx="1533525" cy="564515"/>
              <wp:effectExtent l="0" t="0" r="28575" b="260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564515"/>
                      </a:xfrm>
                      <a:prstGeom prst="rect">
                        <a:avLst/>
                      </a:prstGeom>
                      <a:solidFill>
                        <a:srgbClr val="FFFFFF"/>
                      </a:solidFill>
                      <a:ln w="9525">
                        <a:solidFill>
                          <a:schemeClr val="bg1">
                            <a:lumMod val="100000"/>
                            <a:lumOff val="0"/>
                          </a:schemeClr>
                        </a:solidFill>
                        <a:miter lim="800000"/>
                        <a:headEnd/>
                        <a:tailEnd/>
                      </a:ln>
                    </wps:spPr>
                    <wps:txbx>
                      <w:txbxContent>
                        <w:p w14:paraId="5E3ADABF" w14:textId="77777777" w:rsidR="004911A7" w:rsidRPr="009B5D09" w:rsidRDefault="004911A7" w:rsidP="004911A7">
                          <w:pPr>
                            <w:pStyle w:val="BodyText"/>
                            <w:spacing w:before="0"/>
                            <w:ind w:right="23"/>
                            <w:jc w:val="center"/>
                            <w:rPr>
                              <w:szCs w:val="16"/>
                            </w:rPr>
                          </w:pPr>
                          <w:r w:rsidRPr="009B5D09">
                            <w:rPr>
                              <w:szCs w:val="16"/>
                            </w:rPr>
                            <w:t xml:space="preserve">University of </w:t>
                          </w:r>
                          <w:r w:rsidRPr="009B5D09">
                            <w:rPr>
                              <w:szCs w:val="16"/>
                            </w:rPr>
                            <w:fldChar w:fldCharType="begin"/>
                          </w:r>
                          <w:r w:rsidRPr="009B5D09">
                            <w:rPr>
                              <w:szCs w:val="16"/>
                            </w:rPr>
                            <w:instrText xml:space="preserve"> HYPERLINK "http://Montenegro</w:instrText>
                          </w:r>
                        </w:p>
                        <w:p w14:paraId="12E6BFC2" w14:textId="77777777" w:rsidR="004911A7" w:rsidRPr="009B5D09" w:rsidRDefault="004911A7" w:rsidP="004911A7">
                          <w:pPr>
                            <w:pStyle w:val="BodyText"/>
                            <w:spacing w:before="0"/>
                            <w:ind w:left="241" w:right="23" w:hanging="123"/>
                            <w:jc w:val="center"/>
                            <w:rPr>
                              <w:rStyle w:val="Hyperlink"/>
                              <w:color w:val="auto"/>
                              <w:szCs w:val="16"/>
                              <w:u w:val="none"/>
                            </w:rPr>
                          </w:pPr>
                          <w:r w:rsidRPr="009B5D09">
                            <w:rPr>
                              <w:szCs w:val="16"/>
                            </w:rPr>
                            <w:instrText xml:space="preserve">www.ucg.ac.me" </w:instrText>
                          </w:r>
                          <w:r w:rsidRPr="009B5D09">
                            <w:rPr>
                              <w:szCs w:val="16"/>
                            </w:rPr>
                          </w:r>
                          <w:r w:rsidRPr="009B5D09">
                            <w:rPr>
                              <w:szCs w:val="16"/>
                            </w:rPr>
                            <w:fldChar w:fldCharType="separate"/>
                          </w:r>
                          <w:r w:rsidRPr="009B5D09">
                            <w:rPr>
                              <w:rStyle w:val="Hyperlink"/>
                              <w:color w:val="auto"/>
                              <w:szCs w:val="16"/>
                              <w:u w:val="none"/>
                            </w:rPr>
                            <w:t>Montenegro</w:t>
                          </w:r>
                        </w:p>
                        <w:p w14:paraId="39573E4F" w14:textId="77777777" w:rsidR="004911A7" w:rsidRPr="009B5D09" w:rsidRDefault="004911A7" w:rsidP="004911A7">
                          <w:pPr>
                            <w:pStyle w:val="BodyText"/>
                            <w:spacing w:before="0"/>
                            <w:ind w:left="241" w:right="23" w:hanging="123"/>
                            <w:jc w:val="center"/>
                            <w:rPr>
                              <w:sz w:val="20"/>
                            </w:rPr>
                          </w:pPr>
                          <w:r w:rsidRPr="009B5D09">
                            <w:rPr>
                              <w:rStyle w:val="Hyperlink"/>
                              <w:color w:val="auto"/>
                              <w:szCs w:val="16"/>
                              <w:u w:val="none"/>
                            </w:rPr>
                            <w:t>www.ucg.ac.me</w:t>
                          </w:r>
                          <w:r w:rsidRPr="009B5D09">
                            <w:rPr>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51129" id="Text Box 17" o:spid="_x0000_s1027" type="#_x0000_t202" style="position:absolute;margin-left:170.95pt;margin-top:-36.75pt;width:120.75pt;height:4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" strokecolor="white [3212]">
              <v:textbox inset="0,0,0,0">
                <w:txbxContent>
                  <w:p w14:paraId="5E3ADABF" w14:textId="77777777" w:rsidR="004911A7" w:rsidRPr="009B5D09" w:rsidRDefault="004911A7" w:rsidP="004911A7">
                    <w:pPr>
                      <w:pStyle w:val="BodyText"/>
                      <w:spacing w:before="0"/>
                      <w:ind w:right="23"/>
                      <w:jc w:val="center"/>
                      <w:rPr>
                        <w:szCs w:val="16"/>
                      </w:rPr>
                    </w:pPr>
                    <w:r w:rsidRPr="009B5D09">
                      <w:rPr>
                        <w:szCs w:val="16"/>
                      </w:rPr>
                      <w:t xml:space="preserve">University of </w:t>
                    </w:r>
                    <w:r w:rsidRPr="009B5D09">
                      <w:rPr>
                        <w:szCs w:val="16"/>
                      </w:rPr>
                      <w:fldChar w:fldCharType="begin"/>
                    </w:r>
                    <w:r w:rsidRPr="009B5D09">
                      <w:rPr>
                        <w:szCs w:val="16"/>
                      </w:rPr>
                      <w:instrText xml:space="preserve"> HYPERLINK "http://Montenegro</w:instrText>
                    </w:r>
                  </w:p>
                  <w:p w14:paraId="12E6BFC2" w14:textId="77777777" w:rsidR="004911A7" w:rsidRPr="009B5D09" w:rsidRDefault="004911A7" w:rsidP="004911A7">
                    <w:pPr>
                      <w:pStyle w:val="BodyText"/>
                      <w:spacing w:before="0"/>
                      <w:ind w:left="241" w:right="23" w:hanging="123"/>
                      <w:jc w:val="center"/>
                      <w:rPr>
                        <w:rStyle w:val="Hyperlink"/>
                        <w:color w:val="auto"/>
                        <w:szCs w:val="16"/>
                        <w:u w:val="none"/>
                      </w:rPr>
                    </w:pPr>
                    <w:r w:rsidRPr="009B5D09">
                      <w:rPr>
                        <w:szCs w:val="16"/>
                      </w:rPr>
                      <w:instrText xml:space="preserve">www.ucg.ac.me" </w:instrText>
                    </w:r>
                    <w:r w:rsidRPr="009B5D09">
                      <w:rPr>
                        <w:szCs w:val="16"/>
                      </w:rPr>
                      <w:fldChar w:fldCharType="separate"/>
                    </w:r>
                    <w:r w:rsidRPr="009B5D09">
                      <w:rPr>
                        <w:rStyle w:val="Hyperlink"/>
                        <w:color w:val="auto"/>
                        <w:szCs w:val="16"/>
                        <w:u w:val="none"/>
                      </w:rPr>
                      <w:t>Montenegro</w:t>
                    </w:r>
                  </w:p>
                  <w:p w14:paraId="39573E4F" w14:textId="77777777" w:rsidR="004911A7" w:rsidRPr="009B5D09" w:rsidRDefault="004911A7" w:rsidP="004911A7">
                    <w:pPr>
                      <w:pStyle w:val="BodyText"/>
                      <w:spacing w:before="0"/>
                      <w:ind w:left="241" w:right="23" w:hanging="123"/>
                      <w:jc w:val="center"/>
                      <w:rPr>
                        <w:sz w:val="20"/>
                      </w:rPr>
                    </w:pPr>
                    <w:r w:rsidRPr="009B5D09">
                      <w:rPr>
                        <w:rStyle w:val="Hyperlink"/>
                        <w:color w:val="auto"/>
                        <w:szCs w:val="16"/>
                        <w:u w:val="none"/>
                      </w:rPr>
                      <w:t>www.ucg.ac.me</w:t>
                    </w:r>
                    <w:r w:rsidRPr="009B5D09">
                      <w:rPr>
                        <w:szCs w:val="16"/>
                      </w:rPr>
                      <w:fldChar w:fldCharType="end"/>
                    </w:r>
                  </w:p>
                </w:txbxContent>
              </v:textbox>
            </v:shape>
          </w:pict>
        </mc:Fallback>
      </mc:AlternateContent>
    </w:r>
    <w:r w:rsidR="009B5D09">
      <w:rPr>
        <w:noProof/>
      </w:rPr>
      <w:drawing>
        <wp:anchor distT="0" distB="0" distL="114300" distR="114300" simplePos="0" relativeHeight="251665408" behindDoc="1" locked="0" layoutInCell="1" allowOverlap="1" wp14:anchorId="7138CAA9" wp14:editId="1DDA7BAC">
          <wp:simplePos x="0" y="0"/>
          <wp:positionH relativeFrom="column">
            <wp:posOffset>2590800</wp:posOffset>
          </wp:positionH>
          <wp:positionV relativeFrom="paragraph">
            <wp:posOffset>-1154430</wp:posOffset>
          </wp:positionV>
          <wp:extent cx="725170" cy="459105"/>
          <wp:effectExtent l="0" t="0" r="0" b="0"/>
          <wp:wrapTight wrapText="bothSides">
            <wp:wrapPolygon edited="0">
              <wp:start x="0" y="0"/>
              <wp:lineTo x="0" y="20614"/>
              <wp:lineTo x="20995" y="20614"/>
              <wp:lineTo x="20995" y="0"/>
              <wp:lineTo x="0" y="0"/>
            </wp:wrapPolygon>
          </wp:wrapTight>
          <wp:docPr id="14" name="Picture 14" descr="C:\Users\ff\Desktop\Filoloski fakultet LOGO_N_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ff\Desktop\Filoloski fakultet LOGO_N_NK.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25170" cy="459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5D09">
      <w:rPr>
        <w:noProof/>
      </w:rPr>
      <mc:AlternateContent>
        <mc:Choice Requires="wps">
          <w:drawing>
            <wp:anchor distT="0" distB="0" distL="114300" distR="114300" simplePos="0" relativeHeight="251661312" behindDoc="0" locked="0" layoutInCell="1" allowOverlap="1" wp14:anchorId="029B0071" wp14:editId="1B11CBC2">
              <wp:simplePos x="0" y="0"/>
              <wp:positionH relativeFrom="column">
                <wp:posOffset>-104775</wp:posOffset>
              </wp:positionH>
              <wp:positionV relativeFrom="paragraph">
                <wp:posOffset>-542925</wp:posOffset>
              </wp:positionV>
              <wp:extent cx="1781175" cy="878840"/>
              <wp:effectExtent l="0" t="0" r="28575" b="1651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878840"/>
                      </a:xfrm>
                      <a:prstGeom prst="rect">
                        <a:avLst/>
                      </a:prstGeom>
                      <a:solidFill>
                        <a:srgbClr val="FFFFFF"/>
                      </a:solidFill>
                      <a:ln w="9525">
                        <a:solidFill>
                          <a:schemeClr val="bg1">
                            <a:lumMod val="100000"/>
                            <a:lumOff val="0"/>
                          </a:schemeClr>
                        </a:solidFill>
                        <a:miter lim="800000"/>
                        <a:headEnd/>
                        <a:tailEnd/>
                      </a:ln>
                    </wps:spPr>
                    <wps:txbx>
                      <w:txbxContent>
                        <w:p w14:paraId="4AEFBB4A" w14:textId="77777777" w:rsidR="004911A7" w:rsidRPr="009B5D09" w:rsidRDefault="004911A7" w:rsidP="004911A7">
                          <w:pPr>
                            <w:jc w:val="center"/>
                            <w:rPr>
                              <w:rFonts w:asciiTheme="minorHAnsi" w:hAnsiTheme="minorHAnsi" w:cstheme="minorHAnsi"/>
                              <w:sz w:val="16"/>
                            </w:rPr>
                          </w:pPr>
                          <w:r w:rsidRPr="009B5D09">
                            <w:rPr>
                              <w:rFonts w:asciiTheme="minorHAnsi" w:hAnsiTheme="minorHAnsi" w:cstheme="minorHAnsi"/>
                              <w:sz w:val="16"/>
                            </w:rPr>
                            <w:t>Jean Monnet Module for Multidisciplinary studies on integration and migration through intercultural dialogue</w:t>
                          </w:r>
                        </w:p>
                        <w:p w14:paraId="69F0F227" w14:textId="77777777" w:rsidR="004911A7" w:rsidRPr="009B5D09" w:rsidRDefault="004911A7" w:rsidP="004911A7">
                          <w:pPr>
                            <w:jc w:val="center"/>
                            <w:rPr>
                              <w:rFonts w:asciiTheme="minorHAnsi" w:hAnsiTheme="minorHAnsi" w:cstheme="minorHAnsi"/>
                              <w:sz w:val="16"/>
                            </w:rPr>
                          </w:pPr>
                          <w:r w:rsidRPr="009B5D09">
                            <w:rPr>
                              <w:rFonts w:asciiTheme="minorHAnsi" w:hAnsiTheme="minorHAnsi" w:cstheme="minorHAnsi"/>
                              <w:sz w:val="16"/>
                            </w:rPr>
                            <w:t>www.emimi.ucg.ac.me</w:t>
                          </w:r>
                        </w:p>
                        <w:p w14:paraId="5B86AE10" w14:textId="77777777" w:rsidR="004911A7" w:rsidRDefault="004911A7" w:rsidP="004911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B0071" id="Text Box 16" o:spid="_x0000_s1028" type="#_x0000_t202" style="position:absolute;margin-left:-8.25pt;margin-top:-42.75pt;width:140.25pt;height:6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" strokecolor="white [3212]">
              <v:textbox inset="0,0,0,0">
                <w:txbxContent>
                  <w:p w14:paraId="4AEFBB4A" w14:textId="77777777" w:rsidR="004911A7" w:rsidRPr="009B5D09" w:rsidRDefault="004911A7" w:rsidP="004911A7">
                    <w:pPr>
                      <w:jc w:val="center"/>
                      <w:rPr>
                        <w:rFonts w:asciiTheme="minorHAnsi" w:hAnsiTheme="minorHAnsi" w:cstheme="minorHAnsi"/>
                        <w:sz w:val="16"/>
                      </w:rPr>
                    </w:pPr>
                    <w:r w:rsidRPr="009B5D09">
                      <w:rPr>
                        <w:rFonts w:asciiTheme="minorHAnsi" w:hAnsiTheme="minorHAnsi" w:cstheme="minorHAnsi"/>
                        <w:sz w:val="16"/>
                      </w:rPr>
                      <w:t>Jean Monnet Module for Multidisciplinary studies on integration and migration through intercultural dialogue</w:t>
                    </w:r>
                  </w:p>
                  <w:p w14:paraId="69F0F227" w14:textId="77777777" w:rsidR="004911A7" w:rsidRPr="009B5D09" w:rsidRDefault="004911A7" w:rsidP="004911A7">
                    <w:pPr>
                      <w:jc w:val="center"/>
                      <w:rPr>
                        <w:rFonts w:asciiTheme="minorHAnsi" w:hAnsiTheme="minorHAnsi" w:cstheme="minorHAnsi"/>
                        <w:sz w:val="16"/>
                      </w:rPr>
                    </w:pPr>
                    <w:r w:rsidRPr="009B5D09">
                      <w:rPr>
                        <w:rFonts w:asciiTheme="minorHAnsi" w:hAnsiTheme="minorHAnsi" w:cstheme="minorHAnsi"/>
                        <w:sz w:val="16"/>
                      </w:rPr>
                      <w:t>www.emimi.ucg.ac.me</w:t>
                    </w:r>
                  </w:p>
                  <w:p w14:paraId="5B86AE10" w14:textId="77777777" w:rsidR="004911A7" w:rsidRDefault="004911A7" w:rsidP="004911A7"/>
                </w:txbxContent>
              </v:textbox>
            </v:shape>
          </w:pict>
        </mc:Fallback>
      </mc:AlternateContent>
    </w:r>
    <w:r w:rsidR="004911A7">
      <w:rPr>
        <w:noProof/>
      </w:rPr>
      <mc:AlternateContent>
        <mc:Choice Requires="wps">
          <w:drawing>
            <wp:anchor distT="0" distB="0" distL="114300" distR="114300" simplePos="0" relativeHeight="251660288" behindDoc="0" locked="0" layoutInCell="1" allowOverlap="1" wp14:anchorId="1C18FD04" wp14:editId="05AF449E">
              <wp:simplePos x="0" y="0"/>
              <wp:positionH relativeFrom="column">
                <wp:posOffset>2837815</wp:posOffset>
              </wp:positionH>
              <wp:positionV relativeFrom="paragraph">
                <wp:posOffset>325755</wp:posOffset>
              </wp:positionV>
              <wp:extent cx="1327150" cy="831215"/>
              <wp:effectExtent l="8890" t="11430" r="6985" b="508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831215"/>
                      </a:xfrm>
                      <a:prstGeom prst="rect">
                        <a:avLst/>
                      </a:prstGeom>
                      <a:solidFill>
                        <a:srgbClr val="FFFFFF"/>
                      </a:solidFill>
                      <a:ln w="9525">
                        <a:solidFill>
                          <a:schemeClr val="bg1">
                            <a:lumMod val="100000"/>
                            <a:lumOff val="0"/>
                          </a:schemeClr>
                        </a:solidFill>
                        <a:miter lim="800000"/>
                        <a:headEnd/>
                        <a:tailEnd/>
                      </a:ln>
                    </wps:spPr>
                    <wps:txbx>
                      <w:txbxContent>
                        <w:p w14:paraId="537A3418" w14:textId="77777777" w:rsidR="004911A7" w:rsidRDefault="004911A7" w:rsidP="004911A7">
                          <w:pPr>
                            <w:jc w:val="cente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18FD04" id="Text Box 15" o:spid="_x0000_s1029" type="#_x0000_t202" style="position:absolute;margin-left:223.45pt;margin-top:25.65pt;width:104.5pt;height:65.4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" strokecolor="white [3212]">
              <v:textbox style="mso-fit-shape-to-text:t">
                <w:txbxContent>
                  <w:p w14:paraId="537A3418" w14:textId="77777777" w:rsidR="004911A7" w:rsidRDefault="004911A7" w:rsidP="004911A7">
                    <w:pPr>
                      <w:jc w:val="center"/>
                    </w:pPr>
                  </w:p>
                </w:txbxContent>
              </v:textbox>
            </v:shape>
          </w:pict>
        </mc:Fallback>
      </mc:AlternateContent>
    </w:r>
    <w:r w:rsidR="004911A7">
      <w:rPr>
        <w:noProof/>
      </w:rPr>
      <mc:AlternateContent>
        <mc:Choice Requires="wps">
          <w:drawing>
            <wp:anchor distT="0" distB="0" distL="114300" distR="114300" simplePos="0" relativeHeight="251658240" behindDoc="0" locked="0" layoutInCell="1" allowOverlap="1" wp14:anchorId="2FE823C9" wp14:editId="77B1AD4F">
              <wp:simplePos x="0" y="0"/>
              <wp:positionH relativeFrom="column">
                <wp:posOffset>930275</wp:posOffset>
              </wp:positionH>
              <wp:positionV relativeFrom="paragraph">
                <wp:posOffset>390525</wp:posOffset>
              </wp:positionV>
              <wp:extent cx="1488440" cy="900430"/>
              <wp:effectExtent l="6350" t="9525" r="10160" b="139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8440" cy="900430"/>
                      </a:xfrm>
                      <a:prstGeom prst="rect">
                        <a:avLst/>
                      </a:prstGeom>
                      <a:solidFill>
                        <a:srgbClr val="FFFFFF"/>
                      </a:solidFill>
                      <a:ln w="9525">
                        <a:solidFill>
                          <a:schemeClr val="bg1">
                            <a:lumMod val="100000"/>
                            <a:lumOff val="0"/>
                          </a:schemeClr>
                        </a:solidFill>
                        <a:miter lim="800000"/>
                        <a:headEnd/>
                        <a:tailEnd/>
                      </a:ln>
                    </wps:spPr>
                    <wps:txbx>
                      <w:txbxContent>
                        <w:p w14:paraId="70A93A42" w14:textId="77777777" w:rsidR="004911A7" w:rsidRDefault="004911A7" w:rsidP="004911A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E823C9" id="Text Box 11" o:spid="_x0000_s1030" type="#_x0000_t202" style="position:absolute;margin-left:73.25pt;margin-top:30.75pt;width:117.2pt;height:70.9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" strokecolor="white [3212]">
              <v:textbox style="mso-fit-shape-to-text:t">
                <w:txbxContent>
                  <w:p w14:paraId="70A93A42" w14:textId="77777777" w:rsidR="004911A7" w:rsidRDefault="004911A7" w:rsidP="004911A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65828"/>
    <w:multiLevelType w:val="hybridMultilevel"/>
    <w:tmpl w:val="72A20E06"/>
    <w:lvl w:ilvl="0" w:tplc="9426E7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462A5B"/>
    <w:multiLevelType w:val="hybridMultilevel"/>
    <w:tmpl w:val="588EA798"/>
    <w:lvl w:ilvl="0" w:tplc="9426E7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1211112">
    <w:abstractNumId w:val="1"/>
  </w:num>
  <w:num w:numId="2" w16cid:durableId="158780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CAB"/>
    <w:rsid w:val="00031CAB"/>
    <w:rsid w:val="00044FC8"/>
    <w:rsid w:val="00054787"/>
    <w:rsid w:val="000571EC"/>
    <w:rsid w:val="00062FF3"/>
    <w:rsid w:val="00071AF6"/>
    <w:rsid w:val="000A263D"/>
    <w:rsid w:val="000B1FE8"/>
    <w:rsid w:val="000E1854"/>
    <w:rsid w:val="000F1B6A"/>
    <w:rsid w:val="00102975"/>
    <w:rsid w:val="001249C6"/>
    <w:rsid w:val="00153A35"/>
    <w:rsid w:val="00180ED4"/>
    <w:rsid w:val="00196B54"/>
    <w:rsid w:val="001B296B"/>
    <w:rsid w:val="001B3FBE"/>
    <w:rsid w:val="001B78BD"/>
    <w:rsid w:val="001C2EEC"/>
    <w:rsid w:val="001E16A2"/>
    <w:rsid w:val="001F4856"/>
    <w:rsid w:val="00225806"/>
    <w:rsid w:val="0023279A"/>
    <w:rsid w:val="00235C22"/>
    <w:rsid w:val="002405AA"/>
    <w:rsid w:val="00247DC0"/>
    <w:rsid w:val="00250B18"/>
    <w:rsid w:val="002567F2"/>
    <w:rsid w:val="00265CA1"/>
    <w:rsid w:val="00271485"/>
    <w:rsid w:val="00294B67"/>
    <w:rsid w:val="002A7433"/>
    <w:rsid w:val="002C1855"/>
    <w:rsid w:val="002C5AB1"/>
    <w:rsid w:val="002D436B"/>
    <w:rsid w:val="002D61AB"/>
    <w:rsid w:val="002F2EA2"/>
    <w:rsid w:val="00306A43"/>
    <w:rsid w:val="00317787"/>
    <w:rsid w:val="00320509"/>
    <w:rsid w:val="003546A8"/>
    <w:rsid w:val="00361034"/>
    <w:rsid w:val="003627C6"/>
    <w:rsid w:val="00390075"/>
    <w:rsid w:val="003D2329"/>
    <w:rsid w:val="003D6A1A"/>
    <w:rsid w:val="003D7549"/>
    <w:rsid w:val="003E3AC6"/>
    <w:rsid w:val="003E5F78"/>
    <w:rsid w:val="003F3545"/>
    <w:rsid w:val="003F512E"/>
    <w:rsid w:val="0041154E"/>
    <w:rsid w:val="00413C4D"/>
    <w:rsid w:val="00430FFF"/>
    <w:rsid w:val="00447CDA"/>
    <w:rsid w:val="0045328D"/>
    <w:rsid w:val="00475A22"/>
    <w:rsid w:val="004859E0"/>
    <w:rsid w:val="00486FA8"/>
    <w:rsid w:val="00487609"/>
    <w:rsid w:val="004911A7"/>
    <w:rsid w:val="00492DEF"/>
    <w:rsid w:val="004B6310"/>
    <w:rsid w:val="004C238F"/>
    <w:rsid w:val="004D0094"/>
    <w:rsid w:val="004E1DFD"/>
    <w:rsid w:val="004E4CB4"/>
    <w:rsid w:val="004F5C48"/>
    <w:rsid w:val="004F6FFB"/>
    <w:rsid w:val="00514574"/>
    <w:rsid w:val="00524500"/>
    <w:rsid w:val="005251A6"/>
    <w:rsid w:val="00530F0C"/>
    <w:rsid w:val="00532B01"/>
    <w:rsid w:val="00563D3D"/>
    <w:rsid w:val="005728CC"/>
    <w:rsid w:val="00572C9C"/>
    <w:rsid w:val="00576AA1"/>
    <w:rsid w:val="0058058C"/>
    <w:rsid w:val="0058109F"/>
    <w:rsid w:val="0058268E"/>
    <w:rsid w:val="005848A7"/>
    <w:rsid w:val="00590ECA"/>
    <w:rsid w:val="00591E12"/>
    <w:rsid w:val="00596308"/>
    <w:rsid w:val="005A27D0"/>
    <w:rsid w:val="005B1700"/>
    <w:rsid w:val="005B5A5A"/>
    <w:rsid w:val="005C6F72"/>
    <w:rsid w:val="005D6109"/>
    <w:rsid w:val="005F0060"/>
    <w:rsid w:val="00633D59"/>
    <w:rsid w:val="00635AB2"/>
    <w:rsid w:val="00643A7B"/>
    <w:rsid w:val="00661B8C"/>
    <w:rsid w:val="006657E3"/>
    <w:rsid w:val="00667A3B"/>
    <w:rsid w:val="006A6E38"/>
    <w:rsid w:val="006C23D6"/>
    <w:rsid w:val="006F32E4"/>
    <w:rsid w:val="006F6051"/>
    <w:rsid w:val="00706D62"/>
    <w:rsid w:val="00710E94"/>
    <w:rsid w:val="00714365"/>
    <w:rsid w:val="007379F4"/>
    <w:rsid w:val="00775DAB"/>
    <w:rsid w:val="0078162F"/>
    <w:rsid w:val="00791E63"/>
    <w:rsid w:val="007C7C25"/>
    <w:rsid w:val="007D568F"/>
    <w:rsid w:val="008121CD"/>
    <w:rsid w:val="00821AFB"/>
    <w:rsid w:val="00856CA5"/>
    <w:rsid w:val="00862FC4"/>
    <w:rsid w:val="00863396"/>
    <w:rsid w:val="00870533"/>
    <w:rsid w:val="00871857"/>
    <w:rsid w:val="00872EF6"/>
    <w:rsid w:val="008902A8"/>
    <w:rsid w:val="008A5363"/>
    <w:rsid w:val="008B187E"/>
    <w:rsid w:val="008D3C87"/>
    <w:rsid w:val="008D7D28"/>
    <w:rsid w:val="00904AB0"/>
    <w:rsid w:val="00913DE3"/>
    <w:rsid w:val="0092454B"/>
    <w:rsid w:val="009270A5"/>
    <w:rsid w:val="00931347"/>
    <w:rsid w:val="00936CB5"/>
    <w:rsid w:val="00953513"/>
    <w:rsid w:val="00957973"/>
    <w:rsid w:val="0099284A"/>
    <w:rsid w:val="009961D1"/>
    <w:rsid w:val="009A6C15"/>
    <w:rsid w:val="009B0A4F"/>
    <w:rsid w:val="009B2A89"/>
    <w:rsid w:val="009B5D09"/>
    <w:rsid w:val="009C1C02"/>
    <w:rsid w:val="009C3EB9"/>
    <w:rsid w:val="009D65C2"/>
    <w:rsid w:val="009E3DE5"/>
    <w:rsid w:val="009E590B"/>
    <w:rsid w:val="00A04644"/>
    <w:rsid w:val="00A31DDE"/>
    <w:rsid w:val="00A42F35"/>
    <w:rsid w:val="00A43840"/>
    <w:rsid w:val="00A472F2"/>
    <w:rsid w:val="00A62B90"/>
    <w:rsid w:val="00A75C98"/>
    <w:rsid w:val="00AD4AFE"/>
    <w:rsid w:val="00AE0C7E"/>
    <w:rsid w:val="00B067A0"/>
    <w:rsid w:val="00B11EFD"/>
    <w:rsid w:val="00B15410"/>
    <w:rsid w:val="00B16822"/>
    <w:rsid w:val="00B2129F"/>
    <w:rsid w:val="00B30D72"/>
    <w:rsid w:val="00B3299D"/>
    <w:rsid w:val="00B403AD"/>
    <w:rsid w:val="00B43329"/>
    <w:rsid w:val="00B46C3F"/>
    <w:rsid w:val="00B74E83"/>
    <w:rsid w:val="00B81A57"/>
    <w:rsid w:val="00B81D85"/>
    <w:rsid w:val="00C235B2"/>
    <w:rsid w:val="00C3058E"/>
    <w:rsid w:val="00C63B44"/>
    <w:rsid w:val="00C65D87"/>
    <w:rsid w:val="00C905F5"/>
    <w:rsid w:val="00C964FB"/>
    <w:rsid w:val="00CE5CC1"/>
    <w:rsid w:val="00D1379E"/>
    <w:rsid w:val="00D16E30"/>
    <w:rsid w:val="00D21CB4"/>
    <w:rsid w:val="00D24477"/>
    <w:rsid w:val="00D8064D"/>
    <w:rsid w:val="00D93351"/>
    <w:rsid w:val="00DB3CA7"/>
    <w:rsid w:val="00DC130A"/>
    <w:rsid w:val="00DD1DAF"/>
    <w:rsid w:val="00DD2829"/>
    <w:rsid w:val="00DD43B1"/>
    <w:rsid w:val="00DF15B9"/>
    <w:rsid w:val="00E13090"/>
    <w:rsid w:val="00E16B50"/>
    <w:rsid w:val="00E178A7"/>
    <w:rsid w:val="00E4782F"/>
    <w:rsid w:val="00E6578E"/>
    <w:rsid w:val="00E8769B"/>
    <w:rsid w:val="00E95C2F"/>
    <w:rsid w:val="00EA73FC"/>
    <w:rsid w:val="00EA7B74"/>
    <w:rsid w:val="00EB474F"/>
    <w:rsid w:val="00EB5B33"/>
    <w:rsid w:val="00EE4B53"/>
    <w:rsid w:val="00F00748"/>
    <w:rsid w:val="00F1370A"/>
    <w:rsid w:val="00F4465A"/>
    <w:rsid w:val="00F47C56"/>
    <w:rsid w:val="00F609E8"/>
    <w:rsid w:val="00F86B64"/>
    <w:rsid w:val="00FA7581"/>
    <w:rsid w:val="00FB11E4"/>
    <w:rsid w:val="00FC7666"/>
    <w:rsid w:val="00FF3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150FF"/>
  <w15:chartTrackingRefBased/>
  <w15:docId w15:val="{85791A5F-DE69-4966-8801-FC65D150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E5CC1"/>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1CAB"/>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031CAB"/>
    <w:pPr>
      <w:spacing w:before="1"/>
    </w:pPr>
    <w:rPr>
      <w:rFonts w:ascii="Calibri" w:eastAsia="Calibri" w:hAnsi="Calibri" w:cs="Calibri"/>
      <w:sz w:val="18"/>
      <w:szCs w:val="18"/>
    </w:rPr>
  </w:style>
  <w:style w:type="character" w:customStyle="1" w:styleId="BodyTextChar">
    <w:name w:val="Body Text Char"/>
    <w:basedOn w:val="DefaultParagraphFont"/>
    <w:link w:val="BodyText"/>
    <w:uiPriority w:val="1"/>
    <w:rsid w:val="00031CAB"/>
    <w:rPr>
      <w:rFonts w:ascii="Calibri" w:eastAsia="Calibri" w:hAnsi="Calibri" w:cs="Calibri"/>
      <w:sz w:val="18"/>
      <w:szCs w:val="18"/>
    </w:rPr>
  </w:style>
  <w:style w:type="paragraph" w:styleId="ListParagraph">
    <w:name w:val="List Paragraph"/>
    <w:basedOn w:val="Normal"/>
    <w:uiPriority w:val="34"/>
    <w:qFormat/>
    <w:rsid w:val="00A31DDE"/>
    <w:pPr>
      <w:ind w:left="720"/>
      <w:contextualSpacing/>
    </w:pPr>
  </w:style>
  <w:style w:type="character" w:styleId="CommentReference">
    <w:name w:val="annotation reference"/>
    <w:basedOn w:val="DefaultParagraphFont"/>
    <w:uiPriority w:val="99"/>
    <w:semiHidden/>
    <w:unhideWhenUsed/>
    <w:rsid w:val="005A27D0"/>
    <w:rPr>
      <w:sz w:val="16"/>
      <w:szCs w:val="16"/>
    </w:rPr>
  </w:style>
  <w:style w:type="paragraph" w:styleId="CommentText">
    <w:name w:val="annotation text"/>
    <w:basedOn w:val="Normal"/>
    <w:link w:val="CommentTextChar"/>
    <w:uiPriority w:val="99"/>
    <w:semiHidden/>
    <w:unhideWhenUsed/>
    <w:rsid w:val="005A27D0"/>
    <w:rPr>
      <w:sz w:val="20"/>
      <w:szCs w:val="20"/>
    </w:rPr>
  </w:style>
  <w:style w:type="character" w:customStyle="1" w:styleId="CommentTextChar">
    <w:name w:val="Comment Text Char"/>
    <w:basedOn w:val="DefaultParagraphFont"/>
    <w:link w:val="CommentText"/>
    <w:uiPriority w:val="99"/>
    <w:semiHidden/>
    <w:rsid w:val="005A27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27D0"/>
    <w:rPr>
      <w:b/>
      <w:bCs/>
    </w:rPr>
  </w:style>
  <w:style w:type="character" w:customStyle="1" w:styleId="CommentSubjectChar">
    <w:name w:val="Comment Subject Char"/>
    <w:basedOn w:val="CommentTextChar"/>
    <w:link w:val="CommentSubject"/>
    <w:uiPriority w:val="99"/>
    <w:semiHidden/>
    <w:rsid w:val="005A27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A27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7D0"/>
    <w:rPr>
      <w:rFonts w:ascii="Segoe UI" w:eastAsia="Times New Roman" w:hAnsi="Segoe UI" w:cs="Segoe UI"/>
      <w:sz w:val="18"/>
      <w:szCs w:val="18"/>
    </w:rPr>
  </w:style>
  <w:style w:type="character" w:styleId="Hyperlink">
    <w:name w:val="Hyperlink"/>
    <w:uiPriority w:val="99"/>
    <w:unhideWhenUsed/>
    <w:rsid w:val="004911A7"/>
    <w:rPr>
      <w:color w:val="0563C1"/>
      <w:u w:val="single"/>
    </w:rPr>
  </w:style>
  <w:style w:type="paragraph" w:styleId="Header">
    <w:name w:val="header"/>
    <w:basedOn w:val="Normal"/>
    <w:link w:val="HeaderChar"/>
    <w:uiPriority w:val="99"/>
    <w:unhideWhenUsed/>
    <w:rsid w:val="004911A7"/>
    <w:pPr>
      <w:tabs>
        <w:tab w:val="center" w:pos="4680"/>
        <w:tab w:val="right" w:pos="9360"/>
      </w:tabs>
    </w:pPr>
  </w:style>
  <w:style w:type="character" w:customStyle="1" w:styleId="HeaderChar">
    <w:name w:val="Header Char"/>
    <w:basedOn w:val="DefaultParagraphFont"/>
    <w:link w:val="Header"/>
    <w:uiPriority w:val="99"/>
    <w:rsid w:val="004911A7"/>
    <w:rPr>
      <w:rFonts w:ascii="Times New Roman" w:eastAsia="Times New Roman" w:hAnsi="Times New Roman" w:cs="Times New Roman"/>
    </w:rPr>
  </w:style>
  <w:style w:type="paragraph" w:styleId="Footer">
    <w:name w:val="footer"/>
    <w:basedOn w:val="Normal"/>
    <w:link w:val="FooterChar"/>
    <w:uiPriority w:val="99"/>
    <w:unhideWhenUsed/>
    <w:rsid w:val="004911A7"/>
    <w:pPr>
      <w:tabs>
        <w:tab w:val="center" w:pos="4680"/>
        <w:tab w:val="right" w:pos="9360"/>
      </w:tabs>
    </w:pPr>
  </w:style>
  <w:style w:type="character" w:customStyle="1" w:styleId="FooterChar">
    <w:name w:val="Footer Char"/>
    <w:basedOn w:val="DefaultParagraphFont"/>
    <w:link w:val="Footer"/>
    <w:uiPriority w:val="99"/>
    <w:rsid w:val="004911A7"/>
    <w:rPr>
      <w:rFonts w:ascii="Times New Roman" w:eastAsia="Times New Roman" w:hAnsi="Times New Roman" w:cs="Times New Roman"/>
    </w:rPr>
  </w:style>
  <w:style w:type="character" w:customStyle="1" w:styleId="fontstyle01">
    <w:name w:val="fontstyle01"/>
    <w:basedOn w:val="DefaultParagraphFont"/>
    <w:rsid w:val="00E16B50"/>
    <w:rPr>
      <w:rFonts w:ascii="Times New Roman" w:hAnsi="Times New Roman" w:cs="Times New Roman" w:hint="default"/>
      <w:b w:val="0"/>
      <w:bCs w:val="0"/>
      <w:i w:val="0"/>
      <w:iCs w:val="0"/>
      <w:color w:val="000000"/>
      <w:sz w:val="20"/>
      <w:szCs w:val="20"/>
    </w:rPr>
  </w:style>
  <w:style w:type="paragraph" w:styleId="NormalWeb">
    <w:name w:val="Normal (Web)"/>
    <w:basedOn w:val="Normal"/>
    <w:uiPriority w:val="99"/>
    <w:unhideWhenUsed/>
    <w:rsid w:val="00E16B50"/>
    <w:pPr>
      <w:widowControl/>
      <w:autoSpaceDE/>
      <w:autoSpaceDN/>
      <w:spacing w:before="100" w:beforeAutospacing="1" w:after="100" w:afterAutospacing="1"/>
    </w:pPr>
    <w:rPr>
      <w:sz w:val="24"/>
      <w:szCs w:val="24"/>
    </w:rPr>
  </w:style>
  <w:style w:type="paragraph" w:styleId="NoSpacing">
    <w:name w:val="No Spacing"/>
    <w:uiPriority w:val="1"/>
    <w:qFormat/>
    <w:rsid w:val="000A263D"/>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728752">
      <w:bodyDiv w:val="1"/>
      <w:marLeft w:val="0"/>
      <w:marRight w:val="0"/>
      <w:marTop w:val="0"/>
      <w:marBottom w:val="0"/>
      <w:divBdr>
        <w:top w:val="none" w:sz="0" w:space="0" w:color="auto"/>
        <w:left w:val="none" w:sz="0" w:space="0" w:color="auto"/>
        <w:bottom w:val="none" w:sz="0" w:space="0" w:color="auto"/>
        <w:right w:val="none" w:sz="0" w:space="0" w:color="auto"/>
      </w:divBdr>
    </w:div>
    <w:div w:id="176384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24/978100318305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swaertiges-amt.de/de/aussenpolitik/kultur-und-gesellschaft/01-ziele-und-aufgaben" TargetMode="External"/><Relationship Id="rId5" Type="http://schemas.openxmlformats.org/officeDocument/2006/relationships/webSettings" Target="webSettings.xml"/><Relationship Id="rId10" Type="http://schemas.openxmlformats.org/officeDocument/2006/relationships/hyperlink" Target="http://bcl.unice.fr/membres/Laurent.Vanni/" TargetMode="External"/><Relationship Id="rId4" Type="http://schemas.openxmlformats.org/officeDocument/2006/relationships/settings" Target="settings.xml"/><Relationship Id="rId9" Type="http://schemas.openxmlformats.org/officeDocument/2006/relationships/hyperlink" Target="https://doi.org/10.2307/1973159"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0DEE5-0197-4AF1-9DCE-43FF58D2F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1752</TotalTime>
  <Pages>16</Pages>
  <Words>6543</Words>
  <Characters>37301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8</dc:creator>
  <cp:keywords/>
  <dc:description/>
  <cp:lastModifiedBy>Aleksa Spadijer</cp:lastModifiedBy>
  <cp:revision>134</cp:revision>
  <cp:lastPrinted>2024-03-19T21:02:00Z</cp:lastPrinted>
  <dcterms:created xsi:type="dcterms:W3CDTF">2022-01-17T12:53:00Z</dcterms:created>
  <dcterms:modified xsi:type="dcterms:W3CDTF">2025-01-25T21:06:00Z</dcterms:modified>
</cp:coreProperties>
</file>